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C3200"/>
        <w:tblLook w:val="06A0" w:firstRow="1" w:lastRow="0" w:firstColumn="1" w:lastColumn="0" w:noHBand="1" w:noVBand="1"/>
      </w:tblPr>
      <w:tblGrid>
        <w:gridCol w:w="4111"/>
        <w:gridCol w:w="4820"/>
      </w:tblGrid>
      <w:tr w:rsidR="00C87B83" w:rsidRPr="007C6115" w14:paraId="6E2C1E77" w14:textId="01281C09" w:rsidTr="001A35E9">
        <w:trPr>
          <w:trHeight w:val="14194"/>
        </w:trPr>
        <w:tc>
          <w:tcPr>
            <w:tcW w:w="4111" w:type="dxa"/>
          </w:tcPr>
          <w:p w14:paraId="6EEFB974" w14:textId="51A48FA2" w:rsidR="00C87B83" w:rsidRPr="007C6115" w:rsidRDefault="00C87B83" w:rsidP="009022B5">
            <w:pPr>
              <w:contextualSpacing/>
              <w:rPr>
                <w:rFonts w:ascii="Calibri" w:hAnsi="Calibri" w:cs="Calibri"/>
              </w:rPr>
            </w:pPr>
          </w:p>
          <w:p w14:paraId="109489B9" w14:textId="77777777" w:rsidR="00C87B83" w:rsidRPr="007C6115" w:rsidRDefault="00C87B83" w:rsidP="0099222F">
            <w:pPr>
              <w:rPr>
                <w:rFonts w:ascii="Calibri" w:hAnsi="Calibri" w:cs="Calibri"/>
              </w:rPr>
            </w:pPr>
          </w:p>
          <w:p w14:paraId="60D33384" w14:textId="77777777" w:rsidR="00C87B83" w:rsidRPr="007C6115" w:rsidRDefault="00C87B83" w:rsidP="0099222F">
            <w:pPr>
              <w:rPr>
                <w:rFonts w:ascii="Calibri" w:hAnsi="Calibri" w:cs="Calibri"/>
              </w:rPr>
            </w:pPr>
          </w:p>
          <w:p w14:paraId="5028E59A" w14:textId="77777777" w:rsidR="00C87B83" w:rsidRPr="007C6115" w:rsidRDefault="00C87B83" w:rsidP="0099222F">
            <w:pPr>
              <w:rPr>
                <w:rFonts w:ascii="Calibri" w:hAnsi="Calibri" w:cs="Calibri"/>
              </w:rPr>
            </w:pPr>
          </w:p>
          <w:p w14:paraId="4BCEB172" w14:textId="77777777" w:rsidR="00C87B83" w:rsidRPr="007C6115" w:rsidRDefault="00C87B83" w:rsidP="0099222F">
            <w:pPr>
              <w:rPr>
                <w:rFonts w:ascii="Calibri" w:hAnsi="Calibri" w:cs="Calibri"/>
              </w:rPr>
            </w:pPr>
          </w:p>
          <w:p w14:paraId="13B117ED" w14:textId="77777777" w:rsidR="00C87B83" w:rsidRPr="007C6115" w:rsidRDefault="00C87B83" w:rsidP="0099222F">
            <w:pPr>
              <w:rPr>
                <w:rFonts w:ascii="Calibri" w:hAnsi="Calibri" w:cs="Calibri"/>
              </w:rPr>
            </w:pPr>
          </w:p>
          <w:p w14:paraId="01F65625" w14:textId="77777777" w:rsidR="00C87B83" w:rsidRPr="007C6115" w:rsidRDefault="00C87B83" w:rsidP="0099222F">
            <w:pPr>
              <w:rPr>
                <w:rFonts w:ascii="Calibri" w:hAnsi="Calibri" w:cs="Calibri"/>
              </w:rPr>
            </w:pPr>
          </w:p>
          <w:p w14:paraId="395644C0" w14:textId="77777777" w:rsidR="00C87B83" w:rsidRPr="007C6115" w:rsidRDefault="00C87B83" w:rsidP="0099222F">
            <w:pPr>
              <w:rPr>
                <w:rFonts w:ascii="Calibri" w:hAnsi="Calibri" w:cs="Calibri"/>
              </w:rPr>
            </w:pPr>
          </w:p>
          <w:p w14:paraId="1819360A" w14:textId="77777777" w:rsidR="00C87B83" w:rsidRPr="007C6115" w:rsidRDefault="00C87B83" w:rsidP="0099222F">
            <w:pPr>
              <w:rPr>
                <w:rFonts w:ascii="Calibri" w:hAnsi="Calibri" w:cs="Calibri"/>
              </w:rPr>
            </w:pPr>
          </w:p>
          <w:p w14:paraId="5DF64B06" w14:textId="77777777" w:rsidR="00C87B83" w:rsidRPr="007C6115" w:rsidRDefault="00C87B83" w:rsidP="0099222F">
            <w:pPr>
              <w:rPr>
                <w:rFonts w:ascii="Calibri" w:hAnsi="Calibri" w:cs="Calibri"/>
              </w:rPr>
            </w:pPr>
          </w:p>
          <w:p w14:paraId="0B2F4A46" w14:textId="77777777" w:rsidR="00C87B83" w:rsidRPr="007C6115" w:rsidRDefault="00C87B83" w:rsidP="0099222F">
            <w:pPr>
              <w:rPr>
                <w:rFonts w:ascii="Calibri" w:hAnsi="Calibri" w:cs="Calibri"/>
              </w:rPr>
            </w:pPr>
          </w:p>
          <w:p w14:paraId="4E61DEB7" w14:textId="77777777" w:rsidR="00C87B83" w:rsidRPr="007C6115" w:rsidRDefault="00C87B83" w:rsidP="0099222F">
            <w:pPr>
              <w:rPr>
                <w:rFonts w:ascii="Calibri" w:hAnsi="Calibri" w:cs="Calibri"/>
              </w:rPr>
            </w:pPr>
          </w:p>
          <w:p w14:paraId="630C5E3E" w14:textId="036F577E" w:rsidR="00C87B83" w:rsidRPr="007C6115" w:rsidRDefault="00C87B83" w:rsidP="004F6351">
            <w:pPr>
              <w:ind w:left="-105" w:firstLine="105"/>
              <w:rPr>
                <w:rFonts w:ascii="Calibri" w:hAnsi="Calibri" w:cs="Calibri"/>
              </w:rPr>
            </w:pPr>
          </w:p>
          <w:p w14:paraId="43D600BE" w14:textId="617C41B5" w:rsidR="00C87B83" w:rsidRPr="007C6115" w:rsidRDefault="001A35E9" w:rsidP="0099222F">
            <w:pPr>
              <w:rPr>
                <w:rFonts w:ascii="Calibri" w:hAnsi="Calibri" w:cs="Calibri"/>
              </w:rPr>
            </w:pPr>
            <w:r w:rsidRPr="007C6115">
              <w:rPr>
                <w:rFonts w:ascii="Calibri" w:hAnsi="Calibri" w:cs="Calibri"/>
                <w:noProof/>
              </w:rPr>
              <w:drawing>
                <wp:anchor distT="0" distB="0" distL="114300" distR="114300" simplePos="0" relativeHeight="251658240" behindDoc="0" locked="0" layoutInCell="1" allowOverlap="1" wp14:anchorId="5E93A8A8" wp14:editId="1DE3593D">
                  <wp:simplePos x="0" y="0"/>
                  <wp:positionH relativeFrom="column">
                    <wp:posOffset>-457200</wp:posOffset>
                  </wp:positionH>
                  <wp:positionV relativeFrom="paragraph">
                    <wp:posOffset>159385</wp:posOffset>
                  </wp:positionV>
                  <wp:extent cx="2613600" cy="457200"/>
                  <wp:effectExtent l="0" t="0" r="0" b="0"/>
                  <wp:wrapNone/>
                  <wp:docPr id="1991652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13600" cy="457200"/>
                          </a:xfrm>
                          <a:prstGeom prst="rect">
                            <a:avLst/>
                          </a:prstGeom>
                          <a:noFill/>
                          <a:ln>
                            <a:noFill/>
                          </a:ln>
                        </pic:spPr>
                      </pic:pic>
                    </a:graphicData>
                  </a:graphic>
                </wp:anchor>
              </w:drawing>
            </w:r>
          </w:p>
          <w:p w14:paraId="5ADBCB8B" w14:textId="5D6947B3" w:rsidR="00C87B83" w:rsidRPr="007C6115" w:rsidRDefault="00C87B83" w:rsidP="0099222F">
            <w:pPr>
              <w:rPr>
                <w:rFonts w:ascii="Calibri" w:hAnsi="Calibri" w:cs="Calibri"/>
              </w:rPr>
            </w:pPr>
          </w:p>
          <w:p w14:paraId="0A0AE658" w14:textId="77777777" w:rsidR="00C87B83" w:rsidRPr="007C6115" w:rsidRDefault="00C87B83" w:rsidP="0099222F">
            <w:pPr>
              <w:rPr>
                <w:rFonts w:ascii="Calibri" w:hAnsi="Calibri" w:cs="Calibri"/>
              </w:rPr>
            </w:pPr>
          </w:p>
          <w:p w14:paraId="54406C53" w14:textId="77777777" w:rsidR="00C87B83" w:rsidRPr="007C6115" w:rsidRDefault="00C87B83" w:rsidP="0099222F">
            <w:pPr>
              <w:rPr>
                <w:rFonts w:ascii="Calibri" w:hAnsi="Calibri" w:cs="Calibri"/>
              </w:rPr>
            </w:pPr>
          </w:p>
          <w:p w14:paraId="01A84EFF" w14:textId="77777777" w:rsidR="00C87B83" w:rsidRPr="007C6115" w:rsidRDefault="00C87B83" w:rsidP="0099222F">
            <w:pPr>
              <w:rPr>
                <w:rFonts w:ascii="Calibri" w:hAnsi="Calibri" w:cs="Calibri"/>
              </w:rPr>
            </w:pPr>
          </w:p>
          <w:p w14:paraId="7A457C23" w14:textId="77777777" w:rsidR="00C87B83" w:rsidRPr="007C6115" w:rsidRDefault="00C87B83" w:rsidP="0099222F">
            <w:pPr>
              <w:tabs>
                <w:tab w:val="left" w:pos="1380"/>
              </w:tabs>
              <w:rPr>
                <w:rFonts w:ascii="Calibri" w:hAnsi="Calibri" w:cs="Calibri"/>
              </w:rPr>
            </w:pPr>
            <w:r w:rsidRPr="007C6115">
              <w:rPr>
                <w:rFonts w:ascii="Calibri" w:hAnsi="Calibri" w:cs="Calibri"/>
              </w:rPr>
              <w:tab/>
            </w:r>
          </w:p>
          <w:p w14:paraId="762D75FA" w14:textId="77777777" w:rsidR="004F6351" w:rsidRPr="007C6115" w:rsidRDefault="004F6351" w:rsidP="004F6351">
            <w:pPr>
              <w:rPr>
                <w:rFonts w:ascii="Calibri" w:hAnsi="Calibri" w:cs="Calibri"/>
              </w:rPr>
            </w:pPr>
          </w:p>
          <w:p w14:paraId="4F5720D2" w14:textId="30EB44E9" w:rsidR="004F6351" w:rsidRPr="007C6115" w:rsidRDefault="004F6351" w:rsidP="004F6351">
            <w:pPr>
              <w:jc w:val="center"/>
              <w:rPr>
                <w:rFonts w:ascii="Calibri" w:hAnsi="Calibri" w:cs="Calibri"/>
              </w:rPr>
            </w:pPr>
          </w:p>
        </w:tc>
        <w:tc>
          <w:tcPr>
            <w:tcW w:w="4820" w:type="dxa"/>
            <w:shd w:val="clear" w:color="auto" w:fill="0C3200"/>
          </w:tcPr>
          <w:p w14:paraId="10734547" w14:textId="77777777" w:rsidR="00C87B83" w:rsidRPr="007C6115" w:rsidRDefault="00C87B83" w:rsidP="009022B5">
            <w:pPr>
              <w:contextualSpacing/>
              <w:rPr>
                <w:rFonts w:ascii="Calibri" w:hAnsi="Calibri" w:cs="Calibri"/>
                <w:noProof/>
                <w:lang w:val="el-GR"/>
              </w:rPr>
            </w:pPr>
          </w:p>
          <w:p w14:paraId="6B271721" w14:textId="77777777" w:rsidR="00C87B83" w:rsidRPr="007C6115" w:rsidRDefault="00C87B83" w:rsidP="00C87B83">
            <w:pPr>
              <w:rPr>
                <w:rFonts w:ascii="Calibri" w:hAnsi="Calibri" w:cs="Calibri"/>
                <w:lang w:val="el-GR"/>
              </w:rPr>
            </w:pPr>
          </w:p>
          <w:p w14:paraId="3F93352C" w14:textId="77777777" w:rsidR="00C87B83" w:rsidRPr="007C6115" w:rsidRDefault="00C87B83" w:rsidP="00C87B83">
            <w:pPr>
              <w:rPr>
                <w:rFonts w:ascii="Calibri" w:hAnsi="Calibri" w:cs="Calibri"/>
                <w:lang w:val="el-GR"/>
              </w:rPr>
            </w:pPr>
          </w:p>
          <w:p w14:paraId="75A4523F" w14:textId="77777777" w:rsidR="00C87B83" w:rsidRPr="007C6115" w:rsidRDefault="00C87B83" w:rsidP="00C87B83">
            <w:pPr>
              <w:rPr>
                <w:rFonts w:ascii="Calibri" w:hAnsi="Calibri" w:cs="Calibri"/>
                <w:lang w:val="el-GR"/>
              </w:rPr>
            </w:pPr>
          </w:p>
          <w:p w14:paraId="22BF9C36" w14:textId="77777777" w:rsidR="00C87B83" w:rsidRPr="007C6115" w:rsidRDefault="00C87B83" w:rsidP="00C87B83">
            <w:pPr>
              <w:rPr>
                <w:rFonts w:ascii="Calibri" w:hAnsi="Calibri" w:cs="Calibri"/>
                <w:lang w:val="el-GR"/>
              </w:rPr>
            </w:pPr>
          </w:p>
          <w:p w14:paraId="2DE71CA8" w14:textId="77777777" w:rsidR="00C87B83" w:rsidRPr="007C6115" w:rsidRDefault="00C87B83" w:rsidP="00C87B83">
            <w:pPr>
              <w:rPr>
                <w:rFonts w:ascii="Calibri" w:hAnsi="Calibri" w:cs="Calibri"/>
                <w:lang w:val="el-GR"/>
              </w:rPr>
            </w:pPr>
          </w:p>
          <w:p w14:paraId="2620FEF1" w14:textId="77777777" w:rsidR="00C87B83" w:rsidRPr="007C6115" w:rsidRDefault="00C87B83" w:rsidP="00C87B83">
            <w:pPr>
              <w:rPr>
                <w:rFonts w:ascii="Calibri" w:hAnsi="Calibri" w:cs="Calibri"/>
                <w:lang w:val="el-GR"/>
              </w:rPr>
            </w:pPr>
          </w:p>
          <w:p w14:paraId="0C5C29C1" w14:textId="77777777" w:rsidR="00C87B83" w:rsidRPr="007C6115" w:rsidRDefault="00C87B83" w:rsidP="00C87B83">
            <w:pPr>
              <w:rPr>
                <w:rFonts w:ascii="Calibri" w:hAnsi="Calibri" w:cs="Calibri"/>
                <w:lang w:val="el-GR"/>
              </w:rPr>
            </w:pPr>
          </w:p>
          <w:p w14:paraId="7FBC2126" w14:textId="77777777" w:rsidR="00C87B83" w:rsidRPr="007C6115" w:rsidRDefault="00C87B83" w:rsidP="00C87B83">
            <w:pPr>
              <w:rPr>
                <w:rFonts w:ascii="Calibri" w:hAnsi="Calibri" w:cs="Calibri"/>
                <w:noProof/>
                <w:lang w:val="el-GR"/>
              </w:rPr>
            </w:pPr>
          </w:p>
          <w:p w14:paraId="0503554D" w14:textId="77777777" w:rsidR="00C87B83" w:rsidRPr="007C6115" w:rsidRDefault="00C87B83" w:rsidP="00C87B83">
            <w:pPr>
              <w:rPr>
                <w:rFonts w:ascii="Calibri" w:hAnsi="Calibri" w:cs="Calibri"/>
                <w:lang w:val="el-GR"/>
              </w:rPr>
            </w:pPr>
          </w:p>
          <w:p w14:paraId="5F0AD469" w14:textId="77777777" w:rsidR="00C87B83" w:rsidRPr="007C6115" w:rsidRDefault="00C87B83" w:rsidP="00C87B83">
            <w:pPr>
              <w:rPr>
                <w:rFonts w:ascii="Calibri" w:hAnsi="Calibri" w:cs="Calibri"/>
                <w:lang w:val="el-GR"/>
              </w:rPr>
            </w:pPr>
          </w:p>
          <w:p w14:paraId="7DED9C40" w14:textId="77777777" w:rsidR="00C87B83" w:rsidRPr="007C6115" w:rsidRDefault="00C87B83" w:rsidP="00C87B83">
            <w:pPr>
              <w:rPr>
                <w:rFonts w:ascii="Calibri" w:hAnsi="Calibri" w:cs="Calibri"/>
                <w:noProof/>
                <w:lang w:val="el-GR"/>
              </w:rPr>
            </w:pPr>
          </w:p>
          <w:p w14:paraId="78F1F37E" w14:textId="77777777" w:rsidR="00C87B83" w:rsidRPr="007C6115" w:rsidRDefault="00C87B83" w:rsidP="00C87B83">
            <w:pPr>
              <w:rPr>
                <w:rFonts w:ascii="Calibri" w:hAnsi="Calibri" w:cs="Calibri"/>
                <w:noProof/>
                <w:lang w:val="el-GR"/>
              </w:rPr>
            </w:pPr>
          </w:p>
          <w:p w14:paraId="13F93717" w14:textId="77777777" w:rsidR="00C87B83" w:rsidRPr="007C6115" w:rsidRDefault="00C87B83" w:rsidP="00C87B83">
            <w:pPr>
              <w:rPr>
                <w:rFonts w:ascii="Calibri" w:hAnsi="Calibri" w:cs="Calibri"/>
                <w:noProof/>
                <w:lang w:val="el-GR"/>
              </w:rPr>
            </w:pPr>
          </w:p>
          <w:p w14:paraId="2EF7FA05" w14:textId="60BE6548" w:rsidR="00C87B83" w:rsidRPr="007C6115" w:rsidRDefault="00682681" w:rsidP="00C87B83">
            <w:pPr>
              <w:tabs>
                <w:tab w:val="left" w:pos="1260"/>
              </w:tabs>
              <w:jc w:val="center"/>
              <w:rPr>
                <w:rFonts w:ascii="Calibri" w:hAnsi="Calibri" w:cs="Calibri"/>
                <w:b/>
                <w:bCs/>
                <w:sz w:val="48"/>
                <w:szCs w:val="48"/>
                <w:lang w:val="el-GR"/>
              </w:rPr>
            </w:pPr>
            <w:r w:rsidRPr="007C6115">
              <w:rPr>
                <w:rFonts w:ascii="Calibri" w:hAnsi="Calibri" w:cs="Calibri"/>
                <w:b/>
                <w:bCs/>
                <w:sz w:val="48"/>
                <w:szCs w:val="48"/>
                <w:lang w:val="el-GR"/>
              </w:rPr>
              <w:t>ΠΟΛΙΤΙΚΗ ΒΙΩΣΙΜΟΤΗΤΑΣ</w:t>
            </w:r>
          </w:p>
          <w:p w14:paraId="6EAFF696" w14:textId="77777777" w:rsidR="00C87B83" w:rsidRPr="007C6115" w:rsidRDefault="00C87B83" w:rsidP="00C87B83">
            <w:pPr>
              <w:tabs>
                <w:tab w:val="left" w:pos="1260"/>
              </w:tabs>
              <w:rPr>
                <w:rFonts w:ascii="Calibri" w:hAnsi="Calibri" w:cs="Calibri"/>
                <w:sz w:val="48"/>
                <w:szCs w:val="48"/>
                <w:lang w:val="el-GR"/>
              </w:rPr>
            </w:pPr>
          </w:p>
          <w:p w14:paraId="1665B0FB" w14:textId="77777777" w:rsidR="00C87B83" w:rsidRPr="007C6115" w:rsidRDefault="00C87B83" w:rsidP="00C87B83">
            <w:pPr>
              <w:tabs>
                <w:tab w:val="left" w:pos="1260"/>
              </w:tabs>
              <w:rPr>
                <w:rFonts w:ascii="Calibri" w:hAnsi="Calibri" w:cs="Calibri"/>
                <w:sz w:val="48"/>
                <w:szCs w:val="48"/>
                <w:lang w:val="el-GR"/>
              </w:rPr>
            </w:pPr>
          </w:p>
          <w:p w14:paraId="70DFF95A" w14:textId="77777777" w:rsidR="00C87B83" w:rsidRPr="007C6115" w:rsidRDefault="00C87B83" w:rsidP="00C87B83">
            <w:pPr>
              <w:tabs>
                <w:tab w:val="left" w:pos="1260"/>
              </w:tabs>
              <w:rPr>
                <w:rFonts w:ascii="Calibri" w:hAnsi="Calibri" w:cs="Calibri"/>
                <w:sz w:val="48"/>
                <w:szCs w:val="48"/>
                <w:lang w:val="el-GR"/>
              </w:rPr>
            </w:pPr>
          </w:p>
          <w:p w14:paraId="220E6B83" w14:textId="77777777" w:rsidR="00C87B83" w:rsidRPr="007C6115" w:rsidRDefault="00C87B83" w:rsidP="00C87B83">
            <w:pPr>
              <w:tabs>
                <w:tab w:val="left" w:pos="1260"/>
              </w:tabs>
              <w:rPr>
                <w:rFonts w:ascii="Calibri" w:hAnsi="Calibri" w:cs="Calibri"/>
                <w:sz w:val="48"/>
                <w:szCs w:val="48"/>
                <w:lang w:val="el-GR"/>
              </w:rPr>
            </w:pPr>
          </w:p>
          <w:p w14:paraId="7E43ADBA" w14:textId="77777777" w:rsidR="00C87B83" w:rsidRPr="007C6115" w:rsidRDefault="00C87B83" w:rsidP="00C87B83">
            <w:pPr>
              <w:tabs>
                <w:tab w:val="left" w:pos="1260"/>
              </w:tabs>
              <w:rPr>
                <w:rFonts w:ascii="Calibri" w:hAnsi="Calibri" w:cs="Calibri"/>
                <w:sz w:val="48"/>
                <w:szCs w:val="48"/>
                <w:lang w:val="el-GR"/>
              </w:rPr>
            </w:pPr>
          </w:p>
          <w:p w14:paraId="353BC9A6" w14:textId="77777777" w:rsidR="00C87B83" w:rsidRPr="007C6115" w:rsidRDefault="00C87B83" w:rsidP="00C87B83">
            <w:pPr>
              <w:tabs>
                <w:tab w:val="left" w:pos="1260"/>
              </w:tabs>
              <w:rPr>
                <w:rFonts w:ascii="Calibri" w:hAnsi="Calibri" w:cs="Calibri"/>
                <w:sz w:val="48"/>
                <w:szCs w:val="48"/>
                <w:lang w:val="el-GR"/>
              </w:rPr>
            </w:pPr>
          </w:p>
          <w:p w14:paraId="75A4F809" w14:textId="77777777" w:rsidR="00C87B83" w:rsidRPr="007C6115" w:rsidRDefault="00C87B83" w:rsidP="00C87B83">
            <w:pPr>
              <w:tabs>
                <w:tab w:val="left" w:pos="1260"/>
              </w:tabs>
              <w:rPr>
                <w:rFonts w:ascii="Calibri" w:hAnsi="Calibri" w:cs="Calibri"/>
                <w:sz w:val="48"/>
                <w:szCs w:val="48"/>
                <w:lang w:val="el-GR"/>
              </w:rPr>
            </w:pPr>
          </w:p>
          <w:p w14:paraId="415DE9D0" w14:textId="77777777" w:rsidR="00C87B83" w:rsidRPr="007C6115" w:rsidRDefault="00C87B83" w:rsidP="00C87B83">
            <w:pPr>
              <w:tabs>
                <w:tab w:val="left" w:pos="1260"/>
              </w:tabs>
              <w:rPr>
                <w:rFonts w:ascii="Calibri" w:hAnsi="Calibri" w:cs="Calibri"/>
                <w:sz w:val="48"/>
                <w:szCs w:val="48"/>
                <w:lang w:val="el-GR"/>
              </w:rPr>
            </w:pPr>
          </w:p>
          <w:p w14:paraId="7AC83D2A" w14:textId="75C27D91" w:rsidR="00C87B83" w:rsidRPr="007C6115" w:rsidRDefault="00C87B83" w:rsidP="00932D32">
            <w:pPr>
              <w:tabs>
                <w:tab w:val="left" w:pos="1260"/>
              </w:tabs>
              <w:jc w:val="center"/>
              <w:rPr>
                <w:rFonts w:ascii="Calibri" w:hAnsi="Calibri" w:cs="Calibri"/>
                <w:b/>
                <w:bCs/>
                <w:i/>
                <w:iCs/>
                <w:szCs w:val="24"/>
                <w:lang w:val="el-GR"/>
              </w:rPr>
            </w:pPr>
          </w:p>
        </w:tc>
      </w:tr>
    </w:tbl>
    <w:p w14:paraId="2D999E96" w14:textId="77777777" w:rsidR="009E3F77" w:rsidRPr="007C6115" w:rsidRDefault="009E3F77" w:rsidP="00237097">
      <w:pPr>
        <w:spacing w:after="0" w:line="240" w:lineRule="auto"/>
        <w:contextualSpacing/>
        <w:jc w:val="center"/>
        <w:rPr>
          <w:rFonts w:ascii="Calibri" w:hAnsi="Calibri" w:cs="Calibri"/>
          <w:b/>
          <w:szCs w:val="24"/>
          <w:lang w:val="el-GR"/>
        </w:rPr>
      </w:pPr>
    </w:p>
    <w:p w14:paraId="7965B4EF" w14:textId="2341F791" w:rsidR="00D91700" w:rsidRPr="007C6115" w:rsidRDefault="00237097" w:rsidP="00237097">
      <w:pPr>
        <w:spacing w:after="0" w:line="240" w:lineRule="auto"/>
        <w:contextualSpacing/>
        <w:jc w:val="center"/>
        <w:rPr>
          <w:rFonts w:ascii="Calibri" w:hAnsi="Calibri" w:cs="Calibri"/>
          <w:b/>
          <w:szCs w:val="24"/>
          <w:lang w:val="el-GR"/>
        </w:rPr>
      </w:pPr>
      <w:r w:rsidRPr="007C6115">
        <w:rPr>
          <w:rFonts w:ascii="Calibri" w:hAnsi="Calibri" w:cs="Calibri"/>
          <w:b/>
          <w:szCs w:val="24"/>
          <w:lang w:val="el-GR"/>
        </w:rPr>
        <w:t>ΠΕΡΙΕΧΟΜΕΝΑ</w:t>
      </w:r>
    </w:p>
    <w:sdt>
      <w:sdtPr>
        <w:rPr>
          <w:rFonts w:ascii="Calibri" w:hAnsi="Calibri" w:cs="Calibri"/>
        </w:rPr>
        <w:id w:val="-1912766600"/>
        <w:docPartObj>
          <w:docPartGallery w:val="Table of Contents"/>
          <w:docPartUnique/>
        </w:docPartObj>
      </w:sdtPr>
      <w:sdtEndPr>
        <w:rPr>
          <w:b/>
          <w:bCs/>
          <w:noProof/>
        </w:rPr>
      </w:sdtEndPr>
      <w:sdtContent>
        <w:p w14:paraId="39A44F69" w14:textId="5BF71A54" w:rsidR="0091648C" w:rsidRDefault="007E4A8A">
          <w:pPr>
            <w:pStyle w:val="TOC1"/>
            <w:rPr>
              <w:rFonts w:asciiTheme="minorHAnsi" w:eastAsiaTheme="minorEastAsia" w:hAnsiTheme="minorHAnsi"/>
              <w:noProof/>
              <w:kern w:val="2"/>
              <w:szCs w:val="24"/>
              <w:lang w:val="el-GR" w:eastAsia="el-GR"/>
              <w14:ligatures w14:val="standardContextual"/>
            </w:rPr>
          </w:pPr>
          <w:r w:rsidRPr="007C6115">
            <w:rPr>
              <w:rFonts w:ascii="Calibri" w:hAnsi="Calibri" w:cs="Calibri"/>
            </w:rPr>
            <w:fldChar w:fldCharType="begin"/>
          </w:r>
          <w:r w:rsidRPr="007C6115">
            <w:rPr>
              <w:rFonts w:ascii="Calibri" w:hAnsi="Calibri" w:cs="Calibri"/>
            </w:rPr>
            <w:instrText xml:space="preserve"> TOC \o "1-3" \h \z \u </w:instrText>
          </w:r>
          <w:r w:rsidRPr="007C6115">
            <w:rPr>
              <w:rFonts w:ascii="Calibri" w:hAnsi="Calibri" w:cs="Calibri"/>
            </w:rPr>
            <w:fldChar w:fldCharType="separate"/>
          </w:r>
          <w:hyperlink w:anchor="_Toc209430497" w:history="1">
            <w:r w:rsidR="0091648C" w:rsidRPr="00256CBA">
              <w:rPr>
                <w:rStyle w:val="Hyperlink"/>
                <w:rFonts w:ascii="Calibri" w:hAnsi="Calibri" w:cs="Calibri"/>
                <w:noProof/>
                <w:lang w:val="el-GR"/>
              </w:rPr>
              <w:t>Ιστορικό Εγγράφου</w:t>
            </w:r>
            <w:r w:rsidR="0091648C">
              <w:rPr>
                <w:noProof/>
                <w:webHidden/>
              </w:rPr>
              <w:tab/>
            </w:r>
            <w:r w:rsidR="0091648C">
              <w:rPr>
                <w:noProof/>
                <w:webHidden/>
              </w:rPr>
              <w:fldChar w:fldCharType="begin"/>
            </w:r>
            <w:r w:rsidR="0091648C">
              <w:rPr>
                <w:noProof/>
                <w:webHidden/>
              </w:rPr>
              <w:instrText xml:space="preserve"> PAGEREF _Toc209430497 \h </w:instrText>
            </w:r>
            <w:r w:rsidR="0091648C">
              <w:rPr>
                <w:noProof/>
                <w:webHidden/>
              </w:rPr>
            </w:r>
            <w:r w:rsidR="0091648C">
              <w:rPr>
                <w:noProof/>
                <w:webHidden/>
              </w:rPr>
              <w:fldChar w:fldCharType="separate"/>
            </w:r>
            <w:r w:rsidR="0030158C">
              <w:rPr>
                <w:noProof/>
                <w:webHidden/>
              </w:rPr>
              <w:t>4</w:t>
            </w:r>
            <w:r w:rsidR="0091648C">
              <w:rPr>
                <w:noProof/>
                <w:webHidden/>
              </w:rPr>
              <w:fldChar w:fldCharType="end"/>
            </w:r>
          </w:hyperlink>
        </w:p>
        <w:p w14:paraId="6F87515F" w14:textId="47FBD761" w:rsidR="0091648C" w:rsidRDefault="00932D32">
          <w:pPr>
            <w:pStyle w:val="TOC1"/>
            <w:rPr>
              <w:rFonts w:asciiTheme="minorHAnsi" w:eastAsiaTheme="minorEastAsia" w:hAnsiTheme="minorHAnsi"/>
              <w:noProof/>
              <w:kern w:val="2"/>
              <w:szCs w:val="24"/>
              <w:lang w:val="el-GR" w:eastAsia="el-GR"/>
              <w14:ligatures w14:val="standardContextual"/>
            </w:rPr>
          </w:pPr>
          <w:hyperlink w:anchor="_Toc209430498" w:history="1">
            <w:r w:rsidR="0091648C" w:rsidRPr="00256CBA">
              <w:rPr>
                <w:rStyle w:val="Hyperlink"/>
                <w:rFonts w:cs="Calibri"/>
                <w:noProof/>
              </w:rPr>
              <w:t>1.</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Πίνακας Συντομογραφιών</w:t>
            </w:r>
            <w:r w:rsidR="0091648C">
              <w:rPr>
                <w:noProof/>
                <w:webHidden/>
              </w:rPr>
              <w:tab/>
            </w:r>
            <w:r w:rsidR="0091648C">
              <w:rPr>
                <w:noProof/>
                <w:webHidden/>
              </w:rPr>
              <w:fldChar w:fldCharType="begin"/>
            </w:r>
            <w:r w:rsidR="0091648C">
              <w:rPr>
                <w:noProof/>
                <w:webHidden/>
              </w:rPr>
              <w:instrText xml:space="preserve"> PAGEREF _Toc209430498 \h </w:instrText>
            </w:r>
            <w:r w:rsidR="0091648C">
              <w:rPr>
                <w:noProof/>
                <w:webHidden/>
              </w:rPr>
            </w:r>
            <w:r w:rsidR="0091648C">
              <w:rPr>
                <w:noProof/>
                <w:webHidden/>
              </w:rPr>
              <w:fldChar w:fldCharType="separate"/>
            </w:r>
            <w:r w:rsidR="0030158C">
              <w:rPr>
                <w:noProof/>
                <w:webHidden/>
              </w:rPr>
              <w:t>5</w:t>
            </w:r>
            <w:r w:rsidR="0091648C">
              <w:rPr>
                <w:noProof/>
                <w:webHidden/>
              </w:rPr>
              <w:fldChar w:fldCharType="end"/>
            </w:r>
          </w:hyperlink>
        </w:p>
        <w:p w14:paraId="3549AEBC" w14:textId="603CD629" w:rsidR="0091648C" w:rsidRDefault="00932D32">
          <w:pPr>
            <w:pStyle w:val="TOC1"/>
            <w:rPr>
              <w:rFonts w:asciiTheme="minorHAnsi" w:eastAsiaTheme="minorEastAsia" w:hAnsiTheme="minorHAnsi"/>
              <w:noProof/>
              <w:kern w:val="2"/>
              <w:szCs w:val="24"/>
              <w:lang w:val="el-GR" w:eastAsia="el-GR"/>
              <w14:ligatures w14:val="standardContextual"/>
            </w:rPr>
          </w:pPr>
          <w:hyperlink w:anchor="_Toc209430499" w:history="1">
            <w:r w:rsidR="0091648C" w:rsidRPr="00256CBA">
              <w:rPr>
                <w:rStyle w:val="Hyperlink"/>
                <w:rFonts w:cs="Calibri"/>
                <w:noProof/>
              </w:rPr>
              <w:t>2.</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lang w:val="el-GR"/>
              </w:rPr>
              <w:t>Εισαγωγή</w:t>
            </w:r>
            <w:r w:rsidR="0091648C">
              <w:rPr>
                <w:noProof/>
                <w:webHidden/>
              </w:rPr>
              <w:tab/>
            </w:r>
            <w:r w:rsidR="0091648C">
              <w:rPr>
                <w:noProof/>
                <w:webHidden/>
              </w:rPr>
              <w:fldChar w:fldCharType="begin"/>
            </w:r>
            <w:r w:rsidR="0091648C">
              <w:rPr>
                <w:noProof/>
                <w:webHidden/>
              </w:rPr>
              <w:instrText xml:space="preserve"> PAGEREF _Toc209430499 \h </w:instrText>
            </w:r>
            <w:r w:rsidR="0091648C">
              <w:rPr>
                <w:noProof/>
                <w:webHidden/>
              </w:rPr>
            </w:r>
            <w:r w:rsidR="0091648C">
              <w:rPr>
                <w:noProof/>
                <w:webHidden/>
              </w:rPr>
              <w:fldChar w:fldCharType="separate"/>
            </w:r>
            <w:r w:rsidR="0030158C">
              <w:rPr>
                <w:noProof/>
                <w:webHidden/>
              </w:rPr>
              <w:t>5</w:t>
            </w:r>
            <w:r w:rsidR="0091648C">
              <w:rPr>
                <w:noProof/>
                <w:webHidden/>
              </w:rPr>
              <w:fldChar w:fldCharType="end"/>
            </w:r>
          </w:hyperlink>
        </w:p>
        <w:p w14:paraId="66C13AA3" w14:textId="687F3335"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0" w:history="1">
            <w:r w:rsidR="0091648C" w:rsidRPr="00256CBA">
              <w:rPr>
                <w:rStyle w:val="Hyperlink"/>
                <w:rFonts w:ascii="Calibri" w:hAnsi="Calibri" w:cs="Calibri"/>
                <w:noProof/>
              </w:rPr>
              <w:t>2.1</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Ανασκόπηση</w:t>
            </w:r>
            <w:r w:rsidR="0091648C">
              <w:rPr>
                <w:noProof/>
                <w:webHidden/>
              </w:rPr>
              <w:tab/>
            </w:r>
            <w:r w:rsidR="0091648C">
              <w:rPr>
                <w:noProof/>
                <w:webHidden/>
              </w:rPr>
              <w:fldChar w:fldCharType="begin"/>
            </w:r>
            <w:r w:rsidR="0091648C">
              <w:rPr>
                <w:noProof/>
                <w:webHidden/>
              </w:rPr>
              <w:instrText xml:space="preserve"> PAGEREF _Toc209430500 \h </w:instrText>
            </w:r>
            <w:r w:rsidR="0091648C">
              <w:rPr>
                <w:noProof/>
                <w:webHidden/>
              </w:rPr>
            </w:r>
            <w:r w:rsidR="0091648C">
              <w:rPr>
                <w:noProof/>
                <w:webHidden/>
              </w:rPr>
              <w:fldChar w:fldCharType="separate"/>
            </w:r>
            <w:r w:rsidR="0030158C">
              <w:rPr>
                <w:noProof/>
                <w:webHidden/>
              </w:rPr>
              <w:t>5</w:t>
            </w:r>
            <w:r w:rsidR="0091648C">
              <w:rPr>
                <w:noProof/>
                <w:webHidden/>
              </w:rPr>
              <w:fldChar w:fldCharType="end"/>
            </w:r>
          </w:hyperlink>
        </w:p>
        <w:p w14:paraId="1DF35EFA" w14:textId="09BEEEF6"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1" w:history="1">
            <w:r w:rsidR="0091648C" w:rsidRPr="00256CBA">
              <w:rPr>
                <w:rStyle w:val="Hyperlink"/>
                <w:rFonts w:ascii="Calibri" w:hAnsi="Calibri" w:cs="Calibri"/>
                <w:noProof/>
              </w:rPr>
              <w:t>2.2</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Σκοπός και Πεδίο Εφαρμογής</w:t>
            </w:r>
            <w:r w:rsidR="0091648C">
              <w:rPr>
                <w:noProof/>
                <w:webHidden/>
              </w:rPr>
              <w:tab/>
            </w:r>
            <w:r w:rsidR="0091648C">
              <w:rPr>
                <w:noProof/>
                <w:webHidden/>
              </w:rPr>
              <w:fldChar w:fldCharType="begin"/>
            </w:r>
            <w:r w:rsidR="0091648C">
              <w:rPr>
                <w:noProof/>
                <w:webHidden/>
              </w:rPr>
              <w:instrText xml:space="preserve"> PAGEREF _Toc209430501 \h </w:instrText>
            </w:r>
            <w:r w:rsidR="0091648C">
              <w:rPr>
                <w:noProof/>
                <w:webHidden/>
              </w:rPr>
            </w:r>
            <w:r w:rsidR="0091648C">
              <w:rPr>
                <w:noProof/>
                <w:webHidden/>
              </w:rPr>
              <w:fldChar w:fldCharType="separate"/>
            </w:r>
            <w:r w:rsidR="0030158C">
              <w:rPr>
                <w:noProof/>
                <w:webHidden/>
              </w:rPr>
              <w:t>6</w:t>
            </w:r>
            <w:r w:rsidR="0091648C">
              <w:rPr>
                <w:noProof/>
                <w:webHidden/>
              </w:rPr>
              <w:fldChar w:fldCharType="end"/>
            </w:r>
          </w:hyperlink>
        </w:p>
        <w:p w14:paraId="1C8F558B" w14:textId="08EABE97"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2" w:history="1">
            <w:r w:rsidR="0091648C" w:rsidRPr="00256CBA">
              <w:rPr>
                <w:rStyle w:val="Hyperlink"/>
                <w:rFonts w:ascii="Calibri" w:hAnsi="Calibri" w:cs="Calibri"/>
                <w:noProof/>
              </w:rPr>
              <w:t>2.3</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Διακυβέρνηση Εγγράφου</w:t>
            </w:r>
            <w:r w:rsidR="0091648C">
              <w:rPr>
                <w:noProof/>
                <w:webHidden/>
              </w:rPr>
              <w:tab/>
            </w:r>
            <w:r w:rsidR="0091648C">
              <w:rPr>
                <w:noProof/>
                <w:webHidden/>
              </w:rPr>
              <w:fldChar w:fldCharType="begin"/>
            </w:r>
            <w:r w:rsidR="0091648C">
              <w:rPr>
                <w:noProof/>
                <w:webHidden/>
              </w:rPr>
              <w:instrText xml:space="preserve"> PAGEREF _Toc209430502 \h </w:instrText>
            </w:r>
            <w:r w:rsidR="0091648C">
              <w:rPr>
                <w:noProof/>
                <w:webHidden/>
              </w:rPr>
            </w:r>
            <w:r w:rsidR="0091648C">
              <w:rPr>
                <w:noProof/>
                <w:webHidden/>
              </w:rPr>
              <w:fldChar w:fldCharType="separate"/>
            </w:r>
            <w:r w:rsidR="0030158C">
              <w:rPr>
                <w:noProof/>
                <w:webHidden/>
              </w:rPr>
              <w:t>8</w:t>
            </w:r>
            <w:r w:rsidR="0091648C">
              <w:rPr>
                <w:noProof/>
                <w:webHidden/>
              </w:rPr>
              <w:fldChar w:fldCharType="end"/>
            </w:r>
          </w:hyperlink>
        </w:p>
        <w:p w14:paraId="41D17C3B" w14:textId="44BA4F09" w:rsidR="0091648C" w:rsidRDefault="00932D32">
          <w:pPr>
            <w:pStyle w:val="TOC1"/>
            <w:rPr>
              <w:rFonts w:asciiTheme="minorHAnsi" w:eastAsiaTheme="minorEastAsia" w:hAnsiTheme="minorHAnsi"/>
              <w:noProof/>
              <w:kern w:val="2"/>
              <w:szCs w:val="24"/>
              <w:lang w:val="el-GR" w:eastAsia="el-GR"/>
              <w14:ligatures w14:val="standardContextual"/>
            </w:rPr>
          </w:pPr>
          <w:hyperlink w:anchor="_Toc209430503" w:history="1">
            <w:r w:rsidR="0091648C" w:rsidRPr="00256CBA">
              <w:rPr>
                <w:rStyle w:val="Hyperlink"/>
                <w:rFonts w:cs="Calibri"/>
                <w:noProof/>
              </w:rPr>
              <w:t>3.</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Γενικές Αρχές Βιωσιμότητας</w:t>
            </w:r>
            <w:r w:rsidR="0091648C">
              <w:rPr>
                <w:noProof/>
                <w:webHidden/>
              </w:rPr>
              <w:tab/>
            </w:r>
            <w:r w:rsidR="0091648C">
              <w:rPr>
                <w:noProof/>
                <w:webHidden/>
              </w:rPr>
              <w:fldChar w:fldCharType="begin"/>
            </w:r>
            <w:r w:rsidR="0091648C">
              <w:rPr>
                <w:noProof/>
                <w:webHidden/>
              </w:rPr>
              <w:instrText xml:space="preserve"> PAGEREF _Toc209430503 \h </w:instrText>
            </w:r>
            <w:r w:rsidR="0091648C">
              <w:rPr>
                <w:noProof/>
                <w:webHidden/>
              </w:rPr>
            </w:r>
            <w:r w:rsidR="0091648C">
              <w:rPr>
                <w:noProof/>
                <w:webHidden/>
              </w:rPr>
              <w:fldChar w:fldCharType="separate"/>
            </w:r>
            <w:r w:rsidR="0030158C">
              <w:rPr>
                <w:noProof/>
                <w:webHidden/>
              </w:rPr>
              <w:t>9</w:t>
            </w:r>
            <w:r w:rsidR="0091648C">
              <w:rPr>
                <w:noProof/>
                <w:webHidden/>
              </w:rPr>
              <w:fldChar w:fldCharType="end"/>
            </w:r>
          </w:hyperlink>
        </w:p>
        <w:p w14:paraId="1C97A8E5" w14:textId="7E83508C"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4" w:history="1">
            <w:r w:rsidR="0091648C" w:rsidRPr="00256CBA">
              <w:rPr>
                <w:rStyle w:val="Hyperlink"/>
                <w:rFonts w:ascii="Calibri" w:hAnsi="Calibri" w:cs="Calibri"/>
                <w:noProof/>
              </w:rPr>
              <w:t>3.1</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Αρχές για την προστασία του περιβάλλοντος</w:t>
            </w:r>
            <w:r w:rsidR="0091648C">
              <w:rPr>
                <w:noProof/>
                <w:webHidden/>
              </w:rPr>
              <w:tab/>
            </w:r>
            <w:r w:rsidR="0091648C">
              <w:rPr>
                <w:noProof/>
                <w:webHidden/>
              </w:rPr>
              <w:fldChar w:fldCharType="begin"/>
            </w:r>
            <w:r w:rsidR="0091648C">
              <w:rPr>
                <w:noProof/>
                <w:webHidden/>
              </w:rPr>
              <w:instrText xml:space="preserve"> PAGEREF _Toc209430504 \h </w:instrText>
            </w:r>
            <w:r w:rsidR="0091648C">
              <w:rPr>
                <w:noProof/>
                <w:webHidden/>
              </w:rPr>
            </w:r>
            <w:r w:rsidR="0091648C">
              <w:rPr>
                <w:noProof/>
                <w:webHidden/>
              </w:rPr>
              <w:fldChar w:fldCharType="separate"/>
            </w:r>
            <w:r w:rsidR="0030158C">
              <w:rPr>
                <w:noProof/>
                <w:webHidden/>
              </w:rPr>
              <w:t>9</w:t>
            </w:r>
            <w:r w:rsidR="0091648C">
              <w:rPr>
                <w:noProof/>
                <w:webHidden/>
              </w:rPr>
              <w:fldChar w:fldCharType="end"/>
            </w:r>
          </w:hyperlink>
        </w:p>
        <w:p w14:paraId="01371B48" w14:textId="7854BC3F"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5" w:history="1">
            <w:r w:rsidR="0091648C" w:rsidRPr="00256CBA">
              <w:rPr>
                <w:rStyle w:val="Hyperlink"/>
                <w:rFonts w:ascii="Calibri" w:hAnsi="Calibri" w:cs="Calibri"/>
                <w:noProof/>
              </w:rPr>
              <w:t>3.2</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Αρχές για την ενίσχυση της κοινωνίας</w:t>
            </w:r>
            <w:r w:rsidR="0091648C">
              <w:rPr>
                <w:noProof/>
                <w:webHidden/>
              </w:rPr>
              <w:tab/>
            </w:r>
            <w:r w:rsidR="0091648C">
              <w:rPr>
                <w:noProof/>
                <w:webHidden/>
              </w:rPr>
              <w:fldChar w:fldCharType="begin"/>
            </w:r>
            <w:r w:rsidR="0091648C">
              <w:rPr>
                <w:noProof/>
                <w:webHidden/>
              </w:rPr>
              <w:instrText xml:space="preserve"> PAGEREF _Toc209430505 \h </w:instrText>
            </w:r>
            <w:r w:rsidR="0091648C">
              <w:rPr>
                <w:noProof/>
                <w:webHidden/>
              </w:rPr>
            </w:r>
            <w:r w:rsidR="0091648C">
              <w:rPr>
                <w:noProof/>
                <w:webHidden/>
              </w:rPr>
              <w:fldChar w:fldCharType="separate"/>
            </w:r>
            <w:r w:rsidR="0030158C">
              <w:rPr>
                <w:noProof/>
                <w:webHidden/>
              </w:rPr>
              <w:t>11</w:t>
            </w:r>
            <w:r w:rsidR="0091648C">
              <w:rPr>
                <w:noProof/>
                <w:webHidden/>
              </w:rPr>
              <w:fldChar w:fldCharType="end"/>
            </w:r>
          </w:hyperlink>
        </w:p>
        <w:p w14:paraId="3A1E5493" w14:textId="13B89409"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6" w:history="1">
            <w:r w:rsidR="0091648C" w:rsidRPr="00256CBA">
              <w:rPr>
                <w:rStyle w:val="Hyperlink"/>
                <w:rFonts w:ascii="Calibri" w:hAnsi="Calibri" w:cs="Calibri"/>
                <w:noProof/>
              </w:rPr>
              <w:t>3.3</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Αρχές καλής διακυβέρνησης</w:t>
            </w:r>
            <w:r w:rsidR="0091648C">
              <w:rPr>
                <w:noProof/>
                <w:webHidden/>
              </w:rPr>
              <w:tab/>
            </w:r>
            <w:r w:rsidR="0091648C">
              <w:rPr>
                <w:noProof/>
                <w:webHidden/>
              </w:rPr>
              <w:fldChar w:fldCharType="begin"/>
            </w:r>
            <w:r w:rsidR="0091648C">
              <w:rPr>
                <w:noProof/>
                <w:webHidden/>
              </w:rPr>
              <w:instrText xml:space="preserve"> PAGEREF _Toc209430506 \h </w:instrText>
            </w:r>
            <w:r w:rsidR="0091648C">
              <w:rPr>
                <w:noProof/>
                <w:webHidden/>
              </w:rPr>
            </w:r>
            <w:r w:rsidR="0091648C">
              <w:rPr>
                <w:noProof/>
                <w:webHidden/>
              </w:rPr>
              <w:fldChar w:fldCharType="separate"/>
            </w:r>
            <w:r w:rsidR="0030158C">
              <w:rPr>
                <w:noProof/>
                <w:webHidden/>
              </w:rPr>
              <w:t>13</w:t>
            </w:r>
            <w:r w:rsidR="0091648C">
              <w:rPr>
                <w:noProof/>
                <w:webHidden/>
              </w:rPr>
              <w:fldChar w:fldCharType="end"/>
            </w:r>
          </w:hyperlink>
        </w:p>
        <w:p w14:paraId="389F66D1" w14:textId="327E1E16"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7" w:history="1">
            <w:r w:rsidR="0091648C" w:rsidRPr="00256CBA">
              <w:rPr>
                <w:rStyle w:val="Hyperlink"/>
                <w:rFonts w:ascii="Calibri" w:hAnsi="Calibri" w:cs="Calibri"/>
                <w:noProof/>
              </w:rPr>
              <w:t>3.4</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Διαχείρισης ESG κινδύνων</w:t>
            </w:r>
            <w:r w:rsidR="0091648C">
              <w:rPr>
                <w:noProof/>
                <w:webHidden/>
              </w:rPr>
              <w:tab/>
            </w:r>
            <w:r w:rsidR="0091648C">
              <w:rPr>
                <w:noProof/>
                <w:webHidden/>
              </w:rPr>
              <w:fldChar w:fldCharType="begin"/>
            </w:r>
            <w:r w:rsidR="0091648C">
              <w:rPr>
                <w:noProof/>
                <w:webHidden/>
              </w:rPr>
              <w:instrText xml:space="preserve"> PAGEREF _Toc209430507 \h </w:instrText>
            </w:r>
            <w:r w:rsidR="0091648C">
              <w:rPr>
                <w:noProof/>
                <w:webHidden/>
              </w:rPr>
            </w:r>
            <w:r w:rsidR="0091648C">
              <w:rPr>
                <w:noProof/>
                <w:webHidden/>
              </w:rPr>
              <w:fldChar w:fldCharType="separate"/>
            </w:r>
            <w:r w:rsidR="0030158C">
              <w:rPr>
                <w:noProof/>
                <w:webHidden/>
              </w:rPr>
              <w:t>14</w:t>
            </w:r>
            <w:r w:rsidR="0091648C">
              <w:rPr>
                <w:noProof/>
                <w:webHidden/>
              </w:rPr>
              <w:fldChar w:fldCharType="end"/>
            </w:r>
          </w:hyperlink>
        </w:p>
        <w:p w14:paraId="563835F1" w14:textId="75EDBBFE"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8" w:history="1">
            <w:r w:rsidR="0091648C" w:rsidRPr="00256CBA">
              <w:rPr>
                <w:rStyle w:val="Hyperlink"/>
                <w:rFonts w:ascii="Calibri" w:hAnsi="Calibri" w:cs="Calibri"/>
                <w:noProof/>
              </w:rPr>
              <w:t>3.5</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Βιώσιμες Χρηματοδοτήσεις</w:t>
            </w:r>
            <w:r w:rsidR="0091648C">
              <w:rPr>
                <w:noProof/>
                <w:webHidden/>
              </w:rPr>
              <w:tab/>
            </w:r>
            <w:r w:rsidR="0091648C">
              <w:rPr>
                <w:noProof/>
                <w:webHidden/>
              </w:rPr>
              <w:fldChar w:fldCharType="begin"/>
            </w:r>
            <w:r w:rsidR="0091648C">
              <w:rPr>
                <w:noProof/>
                <w:webHidden/>
              </w:rPr>
              <w:instrText xml:space="preserve"> PAGEREF _Toc209430508 \h </w:instrText>
            </w:r>
            <w:r w:rsidR="0091648C">
              <w:rPr>
                <w:noProof/>
                <w:webHidden/>
              </w:rPr>
            </w:r>
            <w:r w:rsidR="0091648C">
              <w:rPr>
                <w:noProof/>
                <w:webHidden/>
              </w:rPr>
              <w:fldChar w:fldCharType="separate"/>
            </w:r>
            <w:r w:rsidR="0030158C">
              <w:rPr>
                <w:noProof/>
                <w:webHidden/>
              </w:rPr>
              <w:t>16</w:t>
            </w:r>
            <w:r w:rsidR="0091648C">
              <w:rPr>
                <w:noProof/>
                <w:webHidden/>
              </w:rPr>
              <w:fldChar w:fldCharType="end"/>
            </w:r>
          </w:hyperlink>
        </w:p>
        <w:p w14:paraId="457A4C78" w14:textId="2E027CD4"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09" w:history="1">
            <w:r w:rsidR="0091648C" w:rsidRPr="00256CBA">
              <w:rPr>
                <w:rStyle w:val="Hyperlink"/>
                <w:rFonts w:ascii="Calibri" w:hAnsi="Calibri" w:cs="Calibri"/>
                <w:noProof/>
              </w:rPr>
              <w:t>3.6</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Εκπαίδευση σε θέματα ESG</w:t>
            </w:r>
            <w:r w:rsidR="0091648C">
              <w:rPr>
                <w:noProof/>
                <w:webHidden/>
              </w:rPr>
              <w:tab/>
            </w:r>
            <w:r w:rsidR="0091648C">
              <w:rPr>
                <w:noProof/>
                <w:webHidden/>
              </w:rPr>
              <w:fldChar w:fldCharType="begin"/>
            </w:r>
            <w:r w:rsidR="0091648C">
              <w:rPr>
                <w:noProof/>
                <w:webHidden/>
              </w:rPr>
              <w:instrText xml:space="preserve"> PAGEREF _Toc209430509 \h </w:instrText>
            </w:r>
            <w:r w:rsidR="0091648C">
              <w:rPr>
                <w:noProof/>
                <w:webHidden/>
              </w:rPr>
            </w:r>
            <w:r w:rsidR="0091648C">
              <w:rPr>
                <w:noProof/>
                <w:webHidden/>
              </w:rPr>
              <w:fldChar w:fldCharType="separate"/>
            </w:r>
            <w:r w:rsidR="0030158C">
              <w:rPr>
                <w:noProof/>
                <w:webHidden/>
              </w:rPr>
              <w:t>16</w:t>
            </w:r>
            <w:r w:rsidR="0091648C">
              <w:rPr>
                <w:noProof/>
                <w:webHidden/>
              </w:rPr>
              <w:fldChar w:fldCharType="end"/>
            </w:r>
          </w:hyperlink>
        </w:p>
        <w:p w14:paraId="7FD48356" w14:textId="11709B17" w:rsidR="0091648C" w:rsidRDefault="00932D32">
          <w:pPr>
            <w:pStyle w:val="TOC1"/>
            <w:rPr>
              <w:rFonts w:asciiTheme="minorHAnsi" w:eastAsiaTheme="minorEastAsia" w:hAnsiTheme="minorHAnsi"/>
              <w:noProof/>
              <w:kern w:val="2"/>
              <w:szCs w:val="24"/>
              <w:lang w:val="el-GR" w:eastAsia="el-GR"/>
              <w14:ligatures w14:val="standardContextual"/>
            </w:rPr>
          </w:pPr>
          <w:hyperlink w:anchor="_Toc209430510" w:history="1">
            <w:r w:rsidR="0091648C" w:rsidRPr="00256CBA">
              <w:rPr>
                <w:rStyle w:val="Hyperlink"/>
                <w:rFonts w:cs="Calibri"/>
                <w:noProof/>
                <w:lang w:val="el-GR"/>
              </w:rPr>
              <w:t>4.</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lang w:val="el-GR"/>
              </w:rPr>
              <w:t>Ρόλοι και αρμοδιότητες</w:t>
            </w:r>
            <w:r w:rsidR="0091648C">
              <w:rPr>
                <w:noProof/>
                <w:webHidden/>
              </w:rPr>
              <w:tab/>
            </w:r>
            <w:r w:rsidR="0091648C">
              <w:rPr>
                <w:noProof/>
                <w:webHidden/>
              </w:rPr>
              <w:fldChar w:fldCharType="begin"/>
            </w:r>
            <w:r w:rsidR="0091648C">
              <w:rPr>
                <w:noProof/>
                <w:webHidden/>
              </w:rPr>
              <w:instrText xml:space="preserve"> PAGEREF _Toc209430510 \h </w:instrText>
            </w:r>
            <w:r w:rsidR="0091648C">
              <w:rPr>
                <w:noProof/>
                <w:webHidden/>
              </w:rPr>
            </w:r>
            <w:r w:rsidR="0091648C">
              <w:rPr>
                <w:noProof/>
                <w:webHidden/>
              </w:rPr>
              <w:fldChar w:fldCharType="separate"/>
            </w:r>
            <w:r w:rsidR="0030158C">
              <w:rPr>
                <w:noProof/>
                <w:webHidden/>
              </w:rPr>
              <w:t>17</w:t>
            </w:r>
            <w:r w:rsidR="0091648C">
              <w:rPr>
                <w:noProof/>
                <w:webHidden/>
              </w:rPr>
              <w:fldChar w:fldCharType="end"/>
            </w:r>
          </w:hyperlink>
        </w:p>
        <w:p w14:paraId="16BF8217" w14:textId="4F32B79C"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1" w:history="1">
            <w:r w:rsidR="0091648C" w:rsidRPr="00256CBA">
              <w:rPr>
                <w:rStyle w:val="Hyperlink"/>
                <w:rFonts w:ascii="Calibri" w:hAnsi="Calibri" w:cs="Calibri"/>
                <w:noProof/>
              </w:rPr>
              <w:t>4.1</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Διοικητικό Συμβούλιο</w:t>
            </w:r>
            <w:r w:rsidR="0091648C">
              <w:rPr>
                <w:noProof/>
                <w:webHidden/>
              </w:rPr>
              <w:tab/>
            </w:r>
            <w:r w:rsidR="0091648C">
              <w:rPr>
                <w:noProof/>
                <w:webHidden/>
              </w:rPr>
              <w:fldChar w:fldCharType="begin"/>
            </w:r>
            <w:r w:rsidR="0091648C">
              <w:rPr>
                <w:noProof/>
                <w:webHidden/>
              </w:rPr>
              <w:instrText xml:space="preserve"> PAGEREF _Toc209430511 \h </w:instrText>
            </w:r>
            <w:r w:rsidR="0091648C">
              <w:rPr>
                <w:noProof/>
                <w:webHidden/>
              </w:rPr>
            </w:r>
            <w:r w:rsidR="0091648C">
              <w:rPr>
                <w:noProof/>
                <w:webHidden/>
              </w:rPr>
              <w:fldChar w:fldCharType="separate"/>
            </w:r>
            <w:r w:rsidR="0030158C">
              <w:rPr>
                <w:noProof/>
                <w:webHidden/>
              </w:rPr>
              <w:t>17</w:t>
            </w:r>
            <w:r w:rsidR="0091648C">
              <w:rPr>
                <w:noProof/>
                <w:webHidden/>
              </w:rPr>
              <w:fldChar w:fldCharType="end"/>
            </w:r>
          </w:hyperlink>
        </w:p>
        <w:p w14:paraId="4BEE6BF8" w14:textId="01A9CA91"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2" w:history="1">
            <w:r w:rsidR="0091648C" w:rsidRPr="00256CBA">
              <w:rPr>
                <w:rStyle w:val="Hyperlink"/>
                <w:rFonts w:ascii="Calibri" w:hAnsi="Calibri" w:cs="Calibri"/>
                <w:noProof/>
              </w:rPr>
              <w:t>4.2</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Επιτροπή Διαχείρισης Κινδύνων</w:t>
            </w:r>
            <w:r w:rsidR="0091648C">
              <w:rPr>
                <w:noProof/>
                <w:webHidden/>
              </w:rPr>
              <w:tab/>
            </w:r>
            <w:r w:rsidR="0091648C">
              <w:rPr>
                <w:noProof/>
                <w:webHidden/>
              </w:rPr>
              <w:fldChar w:fldCharType="begin"/>
            </w:r>
            <w:r w:rsidR="0091648C">
              <w:rPr>
                <w:noProof/>
                <w:webHidden/>
              </w:rPr>
              <w:instrText xml:space="preserve"> PAGEREF _Toc209430512 \h </w:instrText>
            </w:r>
            <w:r w:rsidR="0091648C">
              <w:rPr>
                <w:noProof/>
                <w:webHidden/>
              </w:rPr>
            </w:r>
            <w:r w:rsidR="0091648C">
              <w:rPr>
                <w:noProof/>
                <w:webHidden/>
              </w:rPr>
              <w:fldChar w:fldCharType="separate"/>
            </w:r>
            <w:r w:rsidR="0030158C">
              <w:rPr>
                <w:noProof/>
                <w:webHidden/>
              </w:rPr>
              <w:t>17</w:t>
            </w:r>
            <w:r w:rsidR="0091648C">
              <w:rPr>
                <w:noProof/>
                <w:webHidden/>
              </w:rPr>
              <w:fldChar w:fldCharType="end"/>
            </w:r>
          </w:hyperlink>
        </w:p>
        <w:p w14:paraId="14B0EB1A" w14:textId="70F59E5D"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3" w:history="1">
            <w:r w:rsidR="0091648C" w:rsidRPr="00256CBA">
              <w:rPr>
                <w:rStyle w:val="Hyperlink"/>
                <w:rFonts w:ascii="Calibri" w:hAnsi="Calibri" w:cs="Calibri"/>
                <w:noProof/>
              </w:rPr>
              <w:t>4.3</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Επιτροπή Ελέγχου</w:t>
            </w:r>
            <w:r w:rsidR="0091648C">
              <w:rPr>
                <w:noProof/>
                <w:webHidden/>
              </w:rPr>
              <w:tab/>
            </w:r>
            <w:r w:rsidR="0091648C">
              <w:rPr>
                <w:noProof/>
                <w:webHidden/>
              </w:rPr>
              <w:fldChar w:fldCharType="begin"/>
            </w:r>
            <w:r w:rsidR="0091648C">
              <w:rPr>
                <w:noProof/>
                <w:webHidden/>
              </w:rPr>
              <w:instrText xml:space="preserve"> PAGEREF _Toc209430513 \h </w:instrText>
            </w:r>
            <w:r w:rsidR="0091648C">
              <w:rPr>
                <w:noProof/>
                <w:webHidden/>
              </w:rPr>
            </w:r>
            <w:r w:rsidR="0091648C">
              <w:rPr>
                <w:noProof/>
                <w:webHidden/>
              </w:rPr>
              <w:fldChar w:fldCharType="separate"/>
            </w:r>
            <w:r w:rsidR="0030158C">
              <w:rPr>
                <w:noProof/>
                <w:webHidden/>
              </w:rPr>
              <w:t>17</w:t>
            </w:r>
            <w:r w:rsidR="0091648C">
              <w:rPr>
                <w:noProof/>
                <w:webHidden/>
              </w:rPr>
              <w:fldChar w:fldCharType="end"/>
            </w:r>
          </w:hyperlink>
        </w:p>
        <w:p w14:paraId="62380E66" w14:textId="5C39998D"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4" w:history="1">
            <w:r w:rsidR="0091648C" w:rsidRPr="00256CBA">
              <w:rPr>
                <w:rStyle w:val="Hyperlink"/>
                <w:rFonts w:ascii="Calibri" w:hAnsi="Calibri" w:cs="Calibri"/>
                <w:noProof/>
              </w:rPr>
              <w:t>4.4</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Επιτροπή Εταιρικής Διακυβέρνησης, Υποψηφιοτήτων, Ανθρωπίνου Δυναμικού και Αποδοχών</w:t>
            </w:r>
            <w:r w:rsidR="0091648C">
              <w:rPr>
                <w:noProof/>
                <w:webHidden/>
              </w:rPr>
              <w:tab/>
            </w:r>
            <w:r w:rsidR="0091648C">
              <w:rPr>
                <w:noProof/>
                <w:webHidden/>
              </w:rPr>
              <w:fldChar w:fldCharType="begin"/>
            </w:r>
            <w:r w:rsidR="0091648C">
              <w:rPr>
                <w:noProof/>
                <w:webHidden/>
              </w:rPr>
              <w:instrText xml:space="preserve"> PAGEREF _Toc209430514 \h </w:instrText>
            </w:r>
            <w:r w:rsidR="0091648C">
              <w:rPr>
                <w:noProof/>
                <w:webHidden/>
              </w:rPr>
            </w:r>
            <w:r w:rsidR="0091648C">
              <w:rPr>
                <w:noProof/>
                <w:webHidden/>
              </w:rPr>
              <w:fldChar w:fldCharType="separate"/>
            </w:r>
            <w:r w:rsidR="0030158C">
              <w:rPr>
                <w:noProof/>
                <w:webHidden/>
              </w:rPr>
              <w:t>18</w:t>
            </w:r>
            <w:r w:rsidR="0091648C">
              <w:rPr>
                <w:noProof/>
                <w:webHidden/>
              </w:rPr>
              <w:fldChar w:fldCharType="end"/>
            </w:r>
          </w:hyperlink>
        </w:p>
        <w:p w14:paraId="1B8D439C" w14:textId="1B3E804D"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5" w:history="1">
            <w:r w:rsidR="0091648C" w:rsidRPr="00256CBA">
              <w:rPr>
                <w:rStyle w:val="Hyperlink"/>
                <w:rFonts w:ascii="Calibri" w:hAnsi="Calibri" w:cs="Calibri"/>
                <w:noProof/>
              </w:rPr>
              <w:t>4.5</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Εκτελεστική Επιτροπή</w:t>
            </w:r>
            <w:r w:rsidR="0091648C">
              <w:rPr>
                <w:noProof/>
                <w:webHidden/>
              </w:rPr>
              <w:tab/>
            </w:r>
            <w:r w:rsidR="0091648C">
              <w:rPr>
                <w:noProof/>
                <w:webHidden/>
              </w:rPr>
              <w:fldChar w:fldCharType="begin"/>
            </w:r>
            <w:r w:rsidR="0091648C">
              <w:rPr>
                <w:noProof/>
                <w:webHidden/>
              </w:rPr>
              <w:instrText xml:space="preserve"> PAGEREF _Toc209430515 \h </w:instrText>
            </w:r>
            <w:r w:rsidR="0091648C">
              <w:rPr>
                <w:noProof/>
                <w:webHidden/>
              </w:rPr>
            </w:r>
            <w:r w:rsidR="0091648C">
              <w:rPr>
                <w:noProof/>
                <w:webHidden/>
              </w:rPr>
              <w:fldChar w:fldCharType="separate"/>
            </w:r>
            <w:r w:rsidR="0030158C">
              <w:rPr>
                <w:noProof/>
                <w:webHidden/>
              </w:rPr>
              <w:t>18</w:t>
            </w:r>
            <w:r w:rsidR="0091648C">
              <w:rPr>
                <w:noProof/>
                <w:webHidden/>
              </w:rPr>
              <w:fldChar w:fldCharType="end"/>
            </w:r>
          </w:hyperlink>
        </w:p>
        <w:p w14:paraId="1567885F" w14:textId="1713795B"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6" w:history="1">
            <w:r w:rsidR="0091648C" w:rsidRPr="00256CBA">
              <w:rPr>
                <w:rStyle w:val="Hyperlink"/>
                <w:rFonts w:ascii="Calibri" w:hAnsi="Calibri" w:cs="Calibri"/>
                <w:noProof/>
              </w:rPr>
              <w:t>4.6</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Επιτροπή ESG</w:t>
            </w:r>
            <w:r w:rsidR="0091648C">
              <w:rPr>
                <w:noProof/>
                <w:webHidden/>
              </w:rPr>
              <w:tab/>
            </w:r>
            <w:r w:rsidR="0091648C">
              <w:rPr>
                <w:noProof/>
                <w:webHidden/>
              </w:rPr>
              <w:fldChar w:fldCharType="begin"/>
            </w:r>
            <w:r w:rsidR="0091648C">
              <w:rPr>
                <w:noProof/>
                <w:webHidden/>
              </w:rPr>
              <w:instrText xml:space="preserve"> PAGEREF _Toc209430516 \h </w:instrText>
            </w:r>
            <w:r w:rsidR="0091648C">
              <w:rPr>
                <w:noProof/>
                <w:webHidden/>
              </w:rPr>
            </w:r>
            <w:r w:rsidR="0091648C">
              <w:rPr>
                <w:noProof/>
                <w:webHidden/>
              </w:rPr>
              <w:fldChar w:fldCharType="separate"/>
            </w:r>
            <w:r w:rsidR="0030158C">
              <w:rPr>
                <w:noProof/>
                <w:webHidden/>
              </w:rPr>
              <w:t>19</w:t>
            </w:r>
            <w:r w:rsidR="0091648C">
              <w:rPr>
                <w:noProof/>
                <w:webHidden/>
              </w:rPr>
              <w:fldChar w:fldCharType="end"/>
            </w:r>
          </w:hyperlink>
        </w:p>
        <w:p w14:paraId="3FE7700A" w14:textId="210A4479"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7" w:history="1">
            <w:r w:rsidR="0091648C" w:rsidRPr="00256CBA">
              <w:rPr>
                <w:rStyle w:val="Hyperlink"/>
                <w:rFonts w:ascii="Calibri" w:hAnsi="Calibri" w:cs="Calibri"/>
                <w:noProof/>
              </w:rPr>
              <w:t>4.7</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Μονάδα Βιωσιμότητας</w:t>
            </w:r>
            <w:r w:rsidR="0091648C">
              <w:rPr>
                <w:noProof/>
                <w:webHidden/>
              </w:rPr>
              <w:tab/>
            </w:r>
            <w:r w:rsidR="0091648C">
              <w:rPr>
                <w:noProof/>
                <w:webHidden/>
              </w:rPr>
              <w:fldChar w:fldCharType="begin"/>
            </w:r>
            <w:r w:rsidR="0091648C">
              <w:rPr>
                <w:noProof/>
                <w:webHidden/>
              </w:rPr>
              <w:instrText xml:space="preserve"> PAGEREF _Toc209430517 \h </w:instrText>
            </w:r>
            <w:r w:rsidR="0091648C">
              <w:rPr>
                <w:noProof/>
                <w:webHidden/>
              </w:rPr>
            </w:r>
            <w:r w:rsidR="0091648C">
              <w:rPr>
                <w:noProof/>
                <w:webHidden/>
              </w:rPr>
              <w:fldChar w:fldCharType="separate"/>
            </w:r>
            <w:r w:rsidR="0030158C">
              <w:rPr>
                <w:noProof/>
                <w:webHidden/>
              </w:rPr>
              <w:t>19</w:t>
            </w:r>
            <w:r w:rsidR="0091648C">
              <w:rPr>
                <w:noProof/>
                <w:webHidden/>
              </w:rPr>
              <w:fldChar w:fldCharType="end"/>
            </w:r>
          </w:hyperlink>
        </w:p>
        <w:p w14:paraId="2CC20D12" w14:textId="4A129A6B"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8" w:history="1">
            <w:r w:rsidR="0091648C" w:rsidRPr="00256CBA">
              <w:rPr>
                <w:rStyle w:val="Hyperlink"/>
                <w:rFonts w:ascii="Calibri" w:hAnsi="Calibri" w:cs="Calibri"/>
                <w:noProof/>
              </w:rPr>
              <w:t>4.8</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Διαχείριση Κινδύνων</w:t>
            </w:r>
            <w:r w:rsidR="0091648C">
              <w:rPr>
                <w:noProof/>
                <w:webHidden/>
              </w:rPr>
              <w:tab/>
            </w:r>
            <w:r w:rsidR="0091648C">
              <w:rPr>
                <w:noProof/>
                <w:webHidden/>
              </w:rPr>
              <w:fldChar w:fldCharType="begin"/>
            </w:r>
            <w:r w:rsidR="0091648C">
              <w:rPr>
                <w:noProof/>
                <w:webHidden/>
              </w:rPr>
              <w:instrText xml:space="preserve"> PAGEREF _Toc209430518 \h </w:instrText>
            </w:r>
            <w:r w:rsidR="0091648C">
              <w:rPr>
                <w:noProof/>
                <w:webHidden/>
              </w:rPr>
            </w:r>
            <w:r w:rsidR="0091648C">
              <w:rPr>
                <w:noProof/>
                <w:webHidden/>
              </w:rPr>
              <w:fldChar w:fldCharType="separate"/>
            </w:r>
            <w:r w:rsidR="0030158C">
              <w:rPr>
                <w:noProof/>
                <w:webHidden/>
              </w:rPr>
              <w:t>19</w:t>
            </w:r>
            <w:r w:rsidR="0091648C">
              <w:rPr>
                <w:noProof/>
                <w:webHidden/>
              </w:rPr>
              <w:fldChar w:fldCharType="end"/>
            </w:r>
          </w:hyperlink>
        </w:p>
        <w:p w14:paraId="2B7C326C" w14:textId="0979308B"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19" w:history="1">
            <w:r w:rsidR="0091648C" w:rsidRPr="00256CBA">
              <w:rPr>
                <w:rStyle w:val="Hyperlink"/>
                <w:rFonts w:ascii="Calibri" w:hAnsi="Calibri" w:cs="Calibri"/>
                <w:noProof/>
              </w:rPr>
              <w:t>4.9</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Κανονιστική Συμμόρφωση &amp; Εταιρική Διακυβέρνηση</w:t>
            </w:r>
            <w:r w:rsidR="0091648C">
              <w:rPr>
                <w:noProof/>
                <w:webHidden/>
              </w:rPr>
              <w:tab/>
            </w:r>
            <w:r w:rsidR="0091648C">
              <w:rPr>
                <w:noProof/>
                <w:webHidden/>
              </w:rPr>
              <w:fldChar w:fldCharType="begin"/>
            </w:r>
            <w:r w:rsidR="0091648C">
              <w:rPr>
                <w:noProof/>
                <w:webHidden/>
              </w:rPr>
              <w:instrText xml:space="preserve"> PAGEREF _Toc209430519 \h </w:instrText>
            </w:r>
            <w:r w:rsidR="0091648C">
              <w:rPr>
                <w:noProof/>
                <w:webHidden/>
              </w:rPr>
            </w:r>
            <w:r w:rsidR="0091648C">
              <w:rPr>
                <w:noProof/>
                <w:webHidden/>
              </w:rPr>
              <w:fldChar w:fldCharType="separate"/>
            </w:r>
            <w:r w:rsidR="0030158C">
              <w:rPr>
                <w:noProof/>
                <w:webHidden/>
              </w:rPr>
              <w:t>20</w:t>
            </w:r>
            <w:r w:rsidR="0091648C">
              <w:rPr>
                <w:noProof/>
                <w:webHidden/>
              </w:rPr>
              <w:fldChar w:fldCharType="end"/>
            </w:r>
          </w:hyperlink>
        </w:p>
        <w:p w14:paraId="56A72CA1" w14:textId="26F2D4CC"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20" w:history="1">
            <w:r w:rsidR="0091648C" w:rsidRPr="00256CBA">
              <w:rPr>
                <w:rStyle w:val="Hyperlink"/>
                <w:rFonts w:ascii="Calibri" w:hAnsi="Calibri" w:cs="Calibri"/>
                <w:noProof/>
              </w:rPr>
              <w:t>4.10</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Εσωτερικός Έλεγχος</w:t>
            </w:r>
            <w:r w:rsidR="0091648C">
              <w:rPr>
                <w:noProof/>
                <w:webHidden/>
              </w:rPr>
              <w:tab/>
            </w:r>
            <w:r w:rsidR="0091648C">
              <w:rPr>
                <w:noProof/>
                <w:webHidden/>
              </w:rPr>
              <w:fldChar w:fldCharType="begin"/>
            </w:r>
            <w:r w:rsidR="0091648C">
              <w:rPr>
                <w:noProof/>
                <w:webHidden/>
              </w:rPr>
              <w:instrText xml:space="preserve"> PAGEREF _Toc209430520 \h </w:instrText>
            </w:r>
            <w:r w:rsidR="0091648C">
              <w:rPr>
                <w:noProof/>
                <w:webHidden/>
              </w:rPr>
            </w:r>
            <w:r w:rsidR="0091648C">
              <w:rPr>
                <w:noProof/>
                <w:webHidden/>
              </w:rPr>
              <w:fldChar w:fldCharType="separate"/>
            </w:r>
            <w:r w:rsidR="0030158C">
              <w:rPr>
                <w:noProof/>
                <w:webHidden/>
              </w:rPr>
              <w:t>20</w:t>
            </w:r>
            <w:r w:rsidR="0091648C">
              <w:rPr>
                <w:noProof/>
                <w:webHidden/>
              </w:rPr>
              <w:fldChar w:fldCharType="end"/>
            </w:r>
          </w:hyperlink>
        </w:p>
        <w:p w14:paraId="6667FCB2" w14:textId="70FD465B" w:rsidR="0091648C" w:rsidRDefault="00932D32">
          <w:pPr>
            <w:pStyle w:val="TOC1"/>
            <w:rPr>
              <w:rFonts w:asciiTheme="minorHAnsi" w:eastAsiaTheme="minorEastAsia" w:hAnsiTheme="minorHAnsi"/>
              <w:noProof/>
              <w:kern w:val="2"/>
              <w:szCs w:val="24"/>
              <w:lang w:val="el-GR" w:eastAsia="el-GR"/>
              <w14:ligatures w14:val="standardContextual"/>
            </w:rPr>
          </w:pPr>
          <w:hyperlink w:anchor="_Toc209430521" w:history="1">
            <w:r w:rsidR="0091648C" w:rsidRPr="00256CBA">
              <w:rPr>
                <w:rStyle w:val="Hyperlink"/>
                <w:rFonts w:cs="Calibri"/>
                <w:noProof/>
                <w:lang w:val="el-GR"/>
              </w:rPr>
              <w:t>5.</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lang w:val="el-GR"/>
              </w:rPr>
              <w:t>Προσδιορισμός σημαντικών θεμάτων – Εργαλείο ανάλυσης διπλής σημαντικότητας</w:t>
            </w:r>
            <w:r w:rsidR="0091648C">
              <w:rPr>
                <w:noProof/>
                <w:webHidden/>
              </w:rPr>
              <w:tab/>
            </w:r>
            <w:r w:rsidR="0091648C">
              <w:rPr>
                <w:noProof/>
                <w:webHidden/>
              </w:rPr>
              <w:fldChar w:fldCharType="begin"/>
            </w:r>
            <w:r w:rsidR="0091648C">
              <w:rPr>
                <w:noProof/>
                <w:webHidden/>
              </w:rPr>
              <w:instrText xml:space="preserve"> PAGEREF _Toc209430521 \h </w:instrText>
            </w:r>
            <w:r w:rsidR="0091648C">
              <w:rPr>
                <w:noProof/>
                <w:webHidden/>
              </w:rPr>
            </w:r>
            <w:r w:rsidR="0091648C">
              <w:rPr>
                <w:noProof/>
                <w:webHidden/>
              </w:rPr>
              <w:fldChar w:fldCharType="separate"/>
            </w:r>
            <w:r w:rsidR="0030158C">
              <w:rPr>
                <w:noProof/>
                <w:webHidden/>
              </w:rPr>
              <w:t>20</w:t>
            </w:r>
            <w:r w:rsidR="0091648C">
              <w:rPr>
                <w:noProof/>
                <w:webHidden/>
              </w:rPr>
              <w:fldChar w:fldCharType="end"/>
            </w:r>
          </w:hyperlink>
        </w:p>
        <w:p w14:paraId="3E561B32" w14:textId="523B8EA5"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22" w:history="1">
            <w:r w:rsidR="0091648C" w:rsidRPr="00256CBA">
              <w:rPr>
                <w:rStyle w:val="Hyperlink"/>
                <w:rFonts w:ascii="Calibri" w:hAnsi="Calibri" w:cs="Calibri"/>
                <w:noProof/>
              </w:rPr>
              <w:t>5.1</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Ανάλυση Διπλής Σημαντικότητας</w:t>
            </w:r>
            <w:r w:rsidR="0091648C">
              <w:rPr>
                <w:noProof/>
                <w:webHidden/>
              </w:rPr>
              <w:tab/>
            </w:r>
            <w:r w:rsidR="0091648C">
              <w:rPr>
                <w:noProof/>
                <w:webHidden/>
              </w:rPr>
              <w:fldChar w:fldCharType="begin"/>
            </w:r>
            <w:r w:rsidR="0091648C">
              <w:rPr>
                <w:noProof/>
                <w:webHidden/>
              </w:rPr>
              <w:instrText xml:space="preserve"> PAGEREF _Toc209430522 \h </w:instrText>
            </w:r>
            <w:r w:rsidR="0091648C">
              <w:rPr>
                <w:noProof/>
                <w:webHidden/>
              </w:rPr>
            </w:r>
            <w:r w:rsidR="0091648C">
              <w:rPr>
                <w:noProof/>
                <w:webHidden/>
              </w:rPr>
              <w:fldChar w:fldCharType="separate"/>
            </w:r>
            <w:r w:rsidR="0030158C">
              <w:rPr>
                <w:noProof/>
                <w:webHidden/>
              </w:rPr>
              <w:t>20</w:t>
            </w:r>
            <w:r w:rsidR="0091648C">
              <w:rPr>
                <w:noProof/>
                <w:webHidden/>
              </w:rPr>
              <w:fldChar w:fldCharType="end"/>
            </w:r>
          </w:hyperlink>
        </w:p>
        <w:p w14:paraId="085E2189" w14:textId="07A8BEE8"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23" w:history="1">
            <w:r w:rsidR="0091648C" w:rsidRPr="00256CBA">
              <w:rPr>
                <w:rStyle w:val="Hyperlink"/>
                <w:rFonts w:ascii="Calibri" w:hAnsi="Calibri" w:cs="Calibri"/>
                <w:noProof/>
              </w:rPr>
              <w:t>5.2</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Συμμετοχή ενδιαφερόμενων μερών</w:t>
            </w:r>
            <w:r w:rsidR="0091648C">
              <w:rPr>
                <w:noProof/>
                <w:webHidden/>
              </w:rPr>
              <w:tab/>
            </w:r>
            <w:r w:rsidR="0091648C">
              <w:rPr>
                <w:noProof/>
                <w:webHidden/>
              </w:rPr>
              <w:fldChar w:fldCharType="begin"/>
            </w:r>
            <w:r w:rsidR="0091648C">
              <w:rPr>
                <w:noProof/>
                <w:webHidden/>
              </w:rPr>
              <w:instrText xml:space="preserve"> PAGEREF _Toc209430523 \h </w:instrText>
            </w:r>
            <w:r w:rsidR="0091648C">
              <w:rPr>
                <w:noProof/>
                <w:webHidden/>
              </w:rPr>
            </w:r>
            <w:r w:rsidR="0091648C">
              <w:rPr>
                <w:noProof/>
                <w:webHidden/>
              </w:rPr>
              <w:fldChar w:fldCharType="separate"/>
            </w:r>
            <w:r w:rsidR="0030158C">
              <w:rPr>
                <w:noProof/>
                <w:webHidden/>
              </w:rPr>
              <w:t>21</w:t>
            </w:r>
            <w:r w:rsidR="0091648C">
              <w:rPr>
                <w:noProof/>
                <w:webHidden/>
              </w:rPr>
              <w:fldChar w:fldCharType="end"/>
            </w:r>
          </w:hyperlink>
        </w:p>
        <w:p w14:paraId="1E394C7A" w14:textId="62D21642"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24" w:history="1">
            <w:r w:rsidR="0091648C" w:rsidRPr="00256CBA">
              <w:rPr>
                <w:rStyle w:val="Hyperlink"/>
                <w:rFonts w:ascii="Calibri" w:hAnsi="Calibri" w:cs="Calibri"/>
                <w:noProof/>
              </w:rPr>
              <w:t>5.3</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Τακτική επανάληψη και βελτίωση</w:t>
            </w:r>
            <w:r w:rsidR="0091648C">
              <w:rPr>
                <w:noProof/>
                <w:webHidden/>
              </w:rPr>
              <w:tab/>
            </w:r>
            <w:r w:rsidR="0091648C">
              <w:rPr>
                <w:noProof/>
                <w:webHidden/>
              </w:rPr>
              <w:fldChar w:fldCharType="begin"/>
            </w:r>
            <w:r w:rsidR="0091648C">
              <w:rPr>
                <w:noProof/>
                <w:webHidden/>
              </w:rPr>
              <w:instrText xml:space="preserve"> PAGEREF _Toc209430524 \h </w:instrText>
            </w:r>
            <w:r w:rsidR="0091648C">
              <w:rPr>
                <w:noProof/>
                <w:webHidden/>
              </w:rPr>
            </w:r>
            <w:r w:rsidR="0091648C">
              <w:rPr>
                <w:noProof/>
                <w:webHidden/>
              </w:rPr>
              <w:fldChar w:fldCharType="separate"/>
            </w:r>
            <w:r w:rsidR="0030158C">
              <w:rPr>
                <w:noProof/>
                <w:webHidden/>
              </w:rPr>
              <w:t>22</w:t>
            </w:r>
            <w:r w:rsidR="0091648C">
              <w:rPr>
                <w:noProof/>
                <w:webHidden/>
              </w:rPr>
              <w:fldChar w:fldCharType="end"/>
            </w:r>
          </w:hyperlink>
        </w:p>
        <w:p w14:paraId="1737B7A5" w14:textId="6D8B9426" w:rsidR="0091648C" w:rsidRDefault="00932D32">
          <w:pPr>
            <w:pStyle w:val="TOC1"/>
            <w:rPr>
              <w:rFonts w:asciiTheme="minorHAnsi" w:eastAsiaTheme="minorEastAsia" w:hAnsiTheme="minorHAnsi"/>
              <w:noProof/>
              <w:kern w:val="2"/>
              <w:szCs w:val="24"/>
              <w:lang w:val="el-GR" w:eastAsia="el-GR"/>
              <w14:ligatures w14:val="standardContextual"/>
            </w:rPr>
          </w:pPr>
          <w:hyperlink w:anchor="_Toc209430525" w:history="1">
            <w:r w:rsidR="0091648C" w:rsidRPr="00256CBA">
              <w:rPr>
                <w:rStyle w:val="Hyperlink"/>
                <w:rFonts w:cs="Calibri"/>
                <w:noProof/>
                <w:lang w:val="el-GR"/>
              </w:rPr>
              <w:t>6.</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lang w:val="el-GR"/>
              </w:rPr>
              <w:t>Διαφάνεια και δημοσιοποιήσεις</w:t>
            </w:r>
            <w:r w:rsidR="0091648C">
              <w:rPr>
                <w:noProof/>
                <w:webHidden/>
              </w:rPr>
              <w:tab/>
            </w:r>
            <w:r w:rsidR="0091648C">
              <w:rPr>
                <w:noProof/>
                <w:webHidden/>
              </w:rPr>
              <w:fldChar w:fldCharType="begin"/>
            </w:r>
            <w:r w:rsidR="0091648C">
              <w:rPr>
                <w:noProof/>
                <w:webHidden/>
              </w:rPr>
              <w:instrText xml:space="preserve"> PAGEREF _Toc209430525 \h </w:instrText>
            </w:r>
            <w:r w:rsidR="0091648C">
              <w:rPr>
                <w:noProof/>
                <w:webHidden/>
              </w:rPr>
            </w:r>
            <w:r w:rsidR="0091648C">
              <w:rPr>
                <w:noProof/>
                <w:webHidden/>
              </w:rPr>
              <w:fldChar w:fldCharType="separate"/>
            </w:r>
            <w:r w:rsidR="0030158C">
              <w:rPr>
                <w:noProof/>
                <w:webHidden/>
              </w:rPr>
              <w:t>22</w:t>
            </w:r>
            <w:r w:rsidR="0091648C">
              <w:rPr>
                <w:noProof/>
                <w:webHidden/>
              </w:rPr>
              <w:fldChar w:fldCharType="end"/>
            </w:r>
          </w:hyperlink>
        </w:p>
        <w:p w14:paraId="4F8CE7D1" w14:textId="2DF76C53"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26" w:history="1">
            <w:r w:rsidR="0091648C" w:rsidRPr="00256CBA">
              <w:rPr>
                <w:rStyle w:val="Hyperlink"/>
                <w:rFonts w:ascii="Calibri" w:hAnsi="Calibri" w:cs="Calibri"/>
                <w:noProof/>
              </w:rPr>
              <w:t>6.1</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Εταιρικές αναφορές</w:t>
            </w:r>
            <w:r w:rsidR="0091648C">
              <w:rPr>
                <w:noProof/>
                <w:webHidden/>
              </w:rPr>
              <w:tab/>
            </w:r>
            <w:r w:rsidR="0091648C">
              <w:rPr>
                <w:noProof/>
                <w:webHidden/>
              </w:rPr>
              <w:fldChar w:fldCharType="begin"/>
            </w:r>
            <w:r w:rsidR="0091648C">
              <w:rPr>
                <w:noProof/>
                <w:webHidden/>
              </w:rPr>
              <w:instrText xml:space="preserve"> PAGEREF _Toc209430526 \h </w:instrText>
            </w:r>
            <w:r w:rsidR="0091648C">
              <w:rPr>
                <w:noProof/>
                <w:webHidden/>
              </w:rPr>
            </w:r>
            <w:r w:rsidR="0091648C">
              <w:rPr>
                <w:noProof/>
                <w:webHidden/>
              </w:rPr>
              <w:fldChar w:fldCharType="separate"/>
            </w:r>
            <w:r w:rsidR="0030158C">
              <w:rPr>
                <w:noProof/>
                <w:webHidden/>
              </w:rPr>
              <w:t>22</w:t>
            </w:r>
            <w:r w:rsidR="0091648C">
              <w:rPr>
                <w:noProof/>
                <w:webHidden/>
              </w:rPr>
              <w:fldChar w:fldCharType="end"/>
            </w:r>
          </w:hyperlink>
        </w:p>
        <w:p w14:paraId="6BA62393" w14:textId="09BC9883" w:rsidR="0091648C" w:rsidRDefault="00932D32">
          <w:pPr>
            <w:pStyle w:val="TOC2"/>
            <w:tabs>
              <w:tab w:val="left" w:pos="960"/>
              <w:tab w:val="right" w:leader="dot" w:pos="9673"/>
            </w:tabs>
            <w:rPr>
              <w:rFonts w:asciiTheme="minorHAnsi" w:eastAsiaTheme="minorEastAsia" w:hAnsiTheme="minorHAnsi"/>
              <w:noProof/>
              <w:kern w:val="2"/>
              <w:szCs w:val="24"/>
              <w:lang w:val="el-GR" w:eastAsia="el-GR"/>
              <w14:ligatures w14:val="standardContextual"/>
            </w:rPr>
          </w:pPr>
          <w:hyperlink w:anchor="_Toc209430527" w:history="1">
            <w:r w:rsidR="0091648C" w:rsidRPr="00256CBA">
              <w:rPr>
                <w:rStyle w:val="Hyperlink"/>
                <w:rFonts w:ascii="Calibri" w:hAnsi="Calibri" w:cs="Calibri"/>
                <w:noProof/>
              </w:rPr>
              <w:t>6.2</w:t>
            </w:r>
            <w:r w:rsidR="0091648C">
              <w:rPr>
                <w:rFonts w:asciiTheme="minorHAnsi" w:eastAsiaTheme="minorEastAsia" w:hAnsiTheme="minorHAnsi"/>
                <w:noProof/>
                <w:kern w:val="2"/>
                <w:szCs w:val="24"/>
                <w:lang w:val="el-GR" w:eastAsia="el-GR"/>
                <w14:ligatures w14:val="standardContextual"/>
              </w:rPr>
              <w:tab/>
            </w:r>
            <w:r w:rsidR="0091648C" w:rsidRPr="00256CBA">
              <w:rPr>
                <w:rStyle w:val="Hyperlink"/>
                <w:rFonts w:ascii="Calibri" w:hAnsi="Calibri" w:cs="Calibri"/>
                <w:noProof/>
              </w:rPr>
              <w:t>Εταιρική ιστοσελίδα</w:t>
            </w:r>
            <w:r w:rsidR="0091648C">
              <w:rPr>
                <w:noProof/>
                <w:webHidden/>
              </w:rPr>
              <w:tab/>
            </w:r>
            <w:r w:rsidR="0091648C">
              <w:rPr>
                <w:noProof/>
                <w:webHidden/>
              </w:rPr>
              <w:fldChar w:fldCharType="begin"/>
            </w:r>
            <w:r w:rsidR="0091648C">
              <w:rPr>
                <w:noProof/>
                <w:webHidden/>
              </w:rPr>
              <w:instrText xml:space="preserve"> PAGEREF _Toc209430527 \h </w:instrText>
            </w:r>
            <w:r w:rsidR="0091648C">
              <w:rPr>
                <w:noProof/>
                <w:webHidden/>
              </w:rPr>
            </w:r>
            <w:r w:rsidR="0091648C">
              <w:rPr>
                <w:noProof/>
                <w:webHidden/>
              </w:rPr>
              <w:fldChar w:fldCharType="separate"/>
            </w:r>
            <w:r w:rsidR="0030158C">
              <w:rPr>
                <w:noProof/>
                <w:webHidden/>
              </w:rPr>
              <w:t>23</w:t>
            </w:r>
            <w:r w:rsidR="0091648C">
              <w:rPr>
                <w:noProof/>
                <w:webHidden/>
              </w:rPr>
              <w:fldChar w:fldCharType="end"/>
            </w:r>
          </w:hyperlink>
        </w:p>
        <w:p w14:paraId="5FAFB8C2" w14:textId="0975D0D9" w:rsidR="0091648C" w:rsidRDefault="00932D32">
          <w:pPr>
            <w:pStyle w:val="TOC2"/>
            <w:tabs>
              <w:tab w:val="right" w:leader="dot" w:pos="9673"/>
            </w:tabs>
            <w:rPr>
              <w:rFonts w:asciiTheme="minorHAnsi" w:eastAsiaTheme="minorEastAsia" w:hAnsiTheme="minorHAnsi"/>
              <w:noProof/>
              <w:kern w:val="2"/>
              <w:szCs w:val="24"/>
              <w:lang w:val="el-GR" w:eastAsia="el-GR"/>
              <w14:ligatures w14:val="standardContextual"/>
            </w:rPr>
          </w:pPr>
          <w:hyperlink w:anchor="_Toc209430528" w:history="1">
            <w:r w:rsidR="0091648C" w:rsidRPr="00256CBA">
              <w:rPr>
                <w:rStyle w:val="Hyperlink"/>
                <w:rFonts w:ascii="Calibri" w:hAnsi="Calibri" w:cs="Calibri"/>
                <w:noProof/>
              </w:rPr>
              <w:t>Πίνακας Ορισμών</w:t>
            </w:r>
            <w:r w:rsidR="0091648C">
              <w:rPr>
                <w:noProof/>
                <w:webHidden/>
              </w:rPr>
              <w:tab/>
            </w:r>
            <w:r w:rsidR="0091648C">
              <w:rPr>
                <w:noProof/>
                <w:webHidden/>
              </w:rPr>
              <w:fldChar w:fldCharType="begin"/>
            </w:r>
            <w:r w:rsidR="0091648C">
              <w:rPr>
                <w:noProof/>
                <w:webHidden/>
              </w:rPr>
              <w:instrText xml:space="preserve"> PAGEREF _Toc209430528 \h </w:instrText>
            </w:r>
            <w:r w:rsidR="0091648C">
              <w:rPr>
                <w:noProof/>
                <w:webHidden/>
              </w:rPr>
            </w:r>
            <w:r w:rsidR="0091648C">
              <w:rPr>
                <w:noProof/>
                <w:webHidden/>
              </w:rPr>
              <w:fldChar w:fldCharType="separate"/>
            </w:r>
            <w:r w:rsidR="0030158C">
              <w:rPr>
                <w:noProof/>
                <w:webHidden/>
              </w:rPr>
              <w:t>23</w:t>
            </w:r>
            <w:r w:rsidR="0091648C">
              <w:rPr>
                <w:noProof/>
                <w:webHidden/>
              </w:rPr>
              <w:fldChar w:fldCharType="end"/>
            </w:r>
          </w:hyperlink>
        </w:p>
        <w:p w14:paraId="35710265" w14:textId="77777777" w:rsidR="00932D32" w:rsidRDefault="007E4A8A" w:rsidP="00932D32">
          <w:pPr>
            <w:rPr>
              <w:rFonts w:ascii="Calibri" w:hAnsi="Calibri" w:cs="Calibri"/>
              <w:b/>
              <w:bCs/>
              <w:noProof/>
            </w:rPr>
          </w:pPr>
          <w:r w:rsidRPr="007C6115">
            <w:rPr>
              <w:rFonts w:ascii="Calibri" w:hAnsi="Calibri" w:cs="Calibri"/>
              <w:b/>
              <w:bCs/>
              <w:noProof/>
            </w:rPr>
            <w:fldChar w:fldCharType="end"/>
          </w:r>
        </w:p>
      </w:sdtContent>
    </w:sdt>
    <w:bookmarkStart w:id="0" w:name="_Toc469909817" w:displacedByCustomXml="prev"/>
    <w:bookmarkStart w:id="1" w:name="_Toc454282339" w:displacedByCustomXml="prev"/>
    <w:p w14:paraId="41E11F68" w14:textId="53DF37EB" w:rsidR="00EC37F7" w:rsidRPr="00932D32" w:rsidRDefault="00EC37F7" w:rsidP="00932D32">
      <w:pPr>
        <w:rPr>
          <w:rFonts w:ascii="Calibri" w:hAnsi="Calibri" w:cs="Calibri"/>
        </w:rPr>
      </w:pPr>
      <w:r w:rsidRPr="007C6115">
        <w:rPr>
          <w:rFonts w:ascii="Calibri" w:hAnsi="Calibri" w:cs="Calibri"/>
          <w:sz w:val="20"/>
          <w:szCs w:val="20"/>
          <w:lang w:val="el-GR"/>
        </w:rPr>
        <w:br w:type="page"/>
      </w:r>
    </w:p>
    <w:p w14:paraId="747E9FA9" w14:textId="1E2FC8FE" w:rsidR="008A27CB" w:rsidRPr="007C6115" w:rsidRDefault="00682681" w:rsidP="00F30AF0">
      <w:pPr>
        <w:pStyle w:val="Heading1"/>
        <w:rPr>
          <w:rFonts w:ascii="Calibri" w:hAnsi="Calibri" w:cs="Calibri"/>
        </w:rPr>
      </w:pPr>
      <w:bookmarkStart w:id="2" w:name="_Toc209430498"/>
      <w:proofErr w:type="spellStart"/>
      <w:r w:rsidRPr="007C6115">
        <w:rPr>
          <w:rFonts w:ascii="Calibri" w:hAnsi="Calibri" w:cs="Calibri"/>
        </w:rPr>
        <w:lastRenderedPageBreak/>
        <w:t>Πίν</w:t>
      </w:r>
      <w:proofErr w:type="spellEnd"/>
      <w:r w:rsidRPr="007C6115">
        <w:rPr>
          <w:rFonts w:ascii="Calibri" w:hAnsi="Calibri" w:cs="Calibri"/>
        </w:rPr>
        <w:t xml:space="preserve">ακας </w:t>
      </w:r>
      <w:proofErr w:type="spellStart"/>
      <w:r w:rsidRPr="007C6115">
        <w:rPr>
          <w:rFonts w:ascii="Calibri" w:hAnsi="Calibri" w:cs="Calibri"/>
        </w:rPr>
        <w:t>Συντομογρ</w:t>
      </w:r>
      <w:proofErr w:type="spellEnd"/>
      <w:r w:rsidRPr="007C6115">
        <w:rPr>
          <w:rFonts w:ascii="Calibri" w:hAnsi="Calibri" w:cs="Calibri"/>
        </w:rPr>
        <w:t>αφιών</w:t>
      </w:r>
      <w:bookmarkEnd w:id="2"/>
    </w:p>
    <w:p w14:paraId="379F44C5" w14:textId="2A3E81B4" w:rsidR="00682681" w:rsidRPr="007C6115" w:rsidRDefault="00682681" w:rsidP="00682681">
      <w:pPr>
        <w:rPr>
          <w:rFonts w:ascii="Calibri" w:hAnsi="Calibri" w:cs="Calibri"/>
          <w:lang w:val="el-GR"/>
        </w:rPr>
      </w:pP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413"/>
        <w:gridCol w:w="7673"/>
      </w:tblGrid>
      <w:tr w:rsidR="00682681" w:rsidRPr="00682681" w14:paraId="09BF474C" w14:textId="77777777" w:rsidTr="00AF2F31">
        <w:trPr>
          <w:trHeight w:val="423"/>
          <w:jc w:val="center"/>
        </w:trPr>
        <w:tc>
          <w:tcPr>
            <w:tcW w:w="2413" w:type="dxa"/>
            <w:vMerge w:val="restart"/>
            <w:shd w:val="clear" w:color="auto" w:fill="1F3864"/>
            <w:vAlign w:val="center"/>
          </w:tcPr>
          <w:p w14:paraId="741DF9A1" w14:textId="77777777" w:rsidR="00682681" w:rsidRPr="00682681" w:rsidRDefault="00682681" w:rsidP="00682681">
            <w:pPr>
              <w:jc w:val="center"/>
              <w:rPr>
                <w:rFonts w:ascii="Calibri" w:hAnsi="Calibri" w:cs="Calibri"/>
                <w:b/>
                <w:color w:val="FFFFFF"/>
                <w:sz w:val="20"/>
                <w:szCs w:val="20"/>
              </w:rPr>
            </w:pPr>
            <w:bookmarkStart w:id="3" w:name="_Hlk136350345"/>
            <w:proofErr w:type="spellStart"/>
            <w:r w:rsidRPr="00682681">
              <w:rPr>
                <w:rFonts w:ascii="Calibri" w:hAnsi="Calibri" w:cs="Calibri"/>
                <w:b/>
                <w:color w:val="FFFFFF"/>
                <w:sz w:val="20"/>
                <w:szCs w:val="20"/>
              </w:rPr>
              <w:t>Συντομογρ</w:t>
            </w:r>
            <w:proofErr w:type="spellEnd"/>
            <w:r w:rsidRPr="00682681">
              <w:rPr>
                <w:rFonts w:ascii="Calibri" w:hAnsi="Calibri" w:cs="Calibri"/>
                <w:b/>
                <w:color w:val="FFFFFF"/>
                <w:sz w:val="20"/>
                <w:szCs w:val="20"/>
              </w:rPr>
              <w:t>αφίες</w:t>
            </w:r>
          </w:p>
        </w:tc>
        <w:tc>
          <w:tcPr>
            <w:tcW w:w="7673" w:type="dxa"/>
            <w:vMerge w:val="restart"/>
            <w:shd w:val="clear" w:color="auto" w:fill="1F3864"/>
            <w:vAlign w:val="center"/>
          </w:tcPr>
          <w:p w14:paraId="3CFE7AF1" w14:textId="77777777" w:rsidR="00682681" w:rsidRPr="00682681" w:rsidRDefault="00682681" w:rsidP="00682681">
            <w:pPr>
              <w:jc w:val="center"/>
              <w:rPr>
                <w:rFonts w:ascii="Calibri" w:hAnsi="Calibri" w:cs="Calibri"/>
                <w:b/>
                <w:color w:val="FFFFFF"/>
                <w:sz w:val="20"/>
                <w:szCs w:val="20"/>
              </w:rPr>
            </w:pPr>
            <w:proofErr w:type="spellStart"/>
            <w:r w:rsidRPr="00682681">
              <w:rPr>
                <w:rFonts w:ascii="Calibri" w:hAnsi="Calibri" w:cs="Calibri"/>
                <w:b/>
                <w:color w:val="FFFFFF"/>
                <w:sz w:val="20"/>
                <w:szCs w:val="20"/>
              </w:rPr>
              <w:t>Περιγρ</w:t>
            </w:r>
            <w:proofErr w:type="spellEnd"/>
            <w:r w:rsidRPr="00682681">
              <w:rPr>
                <w:rFonts w:ascii="Calibri" w:hAnsi="Calibri" w:cs="Calibri"/>
                <w:b/>
                <w:color w:val="FFFFFF"/>
                <w:sz w:val="20"/>
                <w:szCs w:val="20"/>
              </w:rPr>
              <w:t>αφή</w:t>
            </w:r>
          </w:p>
        </w:tc>
      </w:tr>
      <w:tr w:rsidR="00682681" w:rsidRPr="00682681" w14:paraId="495304E0" w14:textId="77777777" w:rsidTr="00AF2F31">
        <w:trPr>
          <w:trHeight w:val="476"/>
          <w:jc w:val="center"/>
        </w:trPr>
        <w:tc>
          <w:tcPr>
            <w:tcW w:w="2413" w:type="dxa"/>
            <w:vMerge/>
            <w:shd w:val="clear" w:color="auto" w:fill="1F3864"/>
            <w:vAlign w:val="center"/>
          </w:tcPr>
          <w:p w14:paraId="0A1ED6A0" w14:textId="77777777" w:rsidR="00682681" w:rsidRPr="00682681" w:rsidRDefault="00682681" w:rsidP="00682681">
            <w:pPr>
              <w:rPr>
                <w:rFonts w:ascii="Calibri" w:hAnsi="Calibri" w:cs="Calibri"/>
                <w:color w:val="FFFFFF"/>
              </w:rPr>
            </w:pPr>
          </w:p>
        </w:tc>
        <w:tc>
          <w:tcPr>
            <w:tcW w:w="7673" w:type="dxa"/>
            <w:vMerge/>
            <w:shd w:val="clear" w:color="auto" w:fill="1F3864"/>
            <w:vAlign w:val="center"/>
          </w:tcPr>
          <w:p w14:paraId="5C1C6B73" w14:textId="77777777" w:rsidR="00682681" w:rsidRPr="00682681" w:rsidRDefault="00682681" w:rsidP="00682681">
            <w:pPr>
              <w:rPr>
                <w:rFonts w:ascii="Calibri" w:hAnsi="Calibri" w:cs="Calibri"/>
                <w:color w:val="FFFFFF"/>
              </w:rPr>
            </w:pPr>
          </w:p>
        </w:tc>
      </w:tr>
      <w:tr w:rsidR="00682681" w:rsidRPr="00932D32" w14:paraId="65D16EAF" w14:textId="77777777" w:rsidTr="00AF2F31">
        <w:trPr>
          <w:trHeight w:val="397"/>
          <w:jc w:val="center"/>
        </w:trPr>
        <w:tc>
          <w:tcPr>
            <w:tcW w:w="2413" w:type="dxa"/>
            <w:shd w:val="clear" w:color="auto" w:fill="auto"/>
            <w:vAlign w:val="center"/>
          </w:tcPr>
          <w:p w14:paraId="10EEE702" w14:textId="77777777" w:rsidR="00682681" w:rsidRPr="00682681" w:rsidRDefault="00682681" w:rsidP="00682681">
            <w:pPr>
              <w:spacing w:after="0" w:line="240" w:lineRule="auto"/>
              <w:rPr>
                <w:rFonts w:ascii="Calibri" w:hAnsi="Calibri" w:cs="Calibri"/>
                <w:bCs/>
                <w:color w:val="000000"/>
                <w:sz w:val="20"/>
                <w:szCs w:val="20"/>
                <w:lang w:bidi="el-GR"/>
              </w:rPr>
            </w:pPr>
            <w:r w:rsidRPr="00682681">
              <w:rPr>
                <w:rFonts w:ascii="Calibri" w:eastAsia="Calibri" w:hAnsi="Calibri" w:cs="Calibri"/>
                <w:bCs/>
                <w:color w:val="000000"/>
                <w:sz w:val="20"/>
                <w:szCs w:val="20"/>
              </w:rPr>
              <w:t>ESG</w:t>
            </w:r>
          </w:p>
        </w:tc>
        <w:tc>
          <w:tcPr>
            <w:tcW w:w="7673" w:type="dxa"/>
            <w:shd w:val="clear" w:color="auto" w:fill="auto"/>
            <w:vAlign w:val="center"/>
          </w:tcPr>
          <w:p w14:paraId="38210534" w14:textId="77777777" w:rsidR="00682681" w:rsidRPr="00682681" w:rsidRDefault="00682681" w:rsidP="00682681">
            <w:pPr>
              <w:spacing w:after="0" w:line="240" w:lineRule="auto"/>
              <w:rPr>
                <w:rFonts w:ascii="Calibri" w:hAnsi="Calibri" w:cs="Calibri"/>
                <w:color w:val="000000"/>
                <w:sz w:val="20"/>
                <w:szCs w:val="20"/>
                <w:lang w:val="el-GR" w:bidi="el-GR"/>
              </w:rPr>
            </w:pPr>
            <w:r w:rsidRPr="00682681">
              <w:rPr>
                <w:rFonts w:ascii="Calibri" w:eastAsia="Calibri" w:hAnsi="Calibri" w:cs="Calibri"/>
                <w:color w:val="000000"/>
                <w:sz w:val="20"/>
                <w:szCs w:val="20"/>
              </w:rPr>
              <w:t>Environment</w:t>
            </w:r>
            <w:r w:rsidRPr="00682681">
              <w:rPr>
                <w:rFonts w:ascii="Calibri" w:eastAsia="Calibri" w:hAnsi="Calibri" w:cs="Calibri"/>
                <w:color w:val="000000"/>
                <w:sz w:val="20"/>
                <w:szCs w:val="20"/>
                <w:lang w:val="el-GR"/>
              </w:rPr>
              <w:t xml:space="preserve">, </w:t>
            </w:r>
            <w:r w:rsidRPr="00682681">
              <w:rPr>
                <w:rFonts w:ascii="Calibri" w:eastAsia="Calibri" w:hAnsi="Calibri" w:cs="Calibri"/>
                <w:color w:val="000000"/>
                <w:sz w:val="20"/>
                <w:szCs w:val="20"/>
              </w:rPr>
              <w:t>Society</w:t>
            </w:r>
            <w:r w:rsidRPr="00682681">
              <w:rPr>
                <w:rFonts w:ascii="Calibri" w:eastAsia="Calibri" w:hAnsi="Calibri" w:cs="Calibri"/>
                <w:color w:val="000000"/>
                <w:sz w:val="20"/>
                <w:szCs w:val="20"/>
                <w:lang w:val="el-GR"/>
              </w:rPr>
              <w:t xml:space="preserve"> </w:t>
            </w:r>
            <w:r w:rsidRPr="00682681">
              <w:rPr>
                <w:rFonts w:ascii="Calibri" w:eastAsia="Calibri" w:hAnsi="Calibri" w:cs="Calibri"/>
                <w:color w:val="000000"/>
                <w:sz w:val="20"/>
                <w:szCs w:val="20"/>
              </w:rPr>
              <w:t>and</w:t>
            </w:r>
            <w:r w:rsidRPr="00682681">
              <w:rPr>
                <w:rFonts w:ascii="Calibri" w:eastAsia="Calibri" w:hAnsi="Calibri" w:cs="Calibri"/>
                <w:color w:val="000000"/>
                <w:sz w:val="20"/>
                <w:szCs w:val="20"/>
                <w:lang w:val="el-GR"/>
              </w:rPr>
              <w:t xml:space="preserve"> </w:t>
            </w:r>
            <w:r w:rsidRPr="00682681">
              <w:rPr>
                <w:rFonts w:ascii="Calibri" w:eastAsia="Calibri" w:hAnsi="Calibri" w:cs="Calibri"/>
                <w:color w:val="000000"/>
                <w:sz w:val="20"/>
                <w:szCs w:val="20"/>
              </w:rPr>
              <w:t>Governance</w:t>
            </w:r>
            <w:r w:rsidRPr="00682681">
              <w:rPr>
                <w:rFonts w:ascii="Calibri" w:eastAsia="Calibri" w:hAnsi="Calibri" w:cs="Calibri"/>
                <w:color w:val="000000"/>
                <w:sz w:val="20"/>
                <w:szCs w:val="20"/>
                <w:lang w:val="el-GR"/>
              </w:rPr>
              <w:t xml:space="preserve"> (Περιβάλλον, Κοινωνία και Διακυβέρνηση)</w:t>
            </w:r>
          </w:p>
        </w:tc>
      </w:tr>
      <w:tr w:rsidR="00682681" w:rsidRPr="00932D32" w14:paraId="0E5A2D32" w14:textId="77777777" w:rsidTr="00AF2F31">
        <w:trPr>
          <w:trHeight w:val="397"/>
          <w:jc w:val="center"/>
        </w:trPr>
        <w:tc>
          <w:tcPr>
            <w:tcW w:w="2413" w:type="dxa"/>
            <w:shd w:val="clear" w:color="auto" w:fill="auto"/>
            <w:vAlign w:val="center"/>
          </w:tcPr>
          <w:p w14:paraId="2E9024C3" w14:textId="77777777" w:rsidR="00682681" w:rsidRPr="00682681" w:rsidRDefault="00682681" w:rsidP="00682681">
            <w:pPr>
              <w:spacing w:after="0" w:line="240" w:lineRule="auto"/>
              <w:rPr>
                <w:rFonts w:ascii="Calibri" w:hAnsi="Calibri" w:cs="Calibri"/>
                <w:bCs/>
                <w:sz w:val="20"/>
                <w:szCs w:val="20"/>
              </w:rPr>
            </w:pPr>
            <w:r w:rsidRPr="00682681">
              <w:rPr>
                <w:rFonts w:ascii="Calibri" w:eastAsia="Calibri" w:hAnsi="Calibri" w:cs="Calibri"/>
                <w:bCs/>
                <w:color w:val="000000"/>
                <w:sz w:val="20"/>
                <w:szCs w:val="20"/>
              </w:rPr>
              <w:t>ΟΗΕ/UN</w:t>
            </w:r>
          </w:p>
        </w:tc>
        <w:tc>
          <w:tcPr>
            <w:tcW w:w="7673" w:type="dxa"/>
            <w:shd w:val="clear" w:color="auto" w:fill="auto"/>
            <w:vAlign w:val="center"/>
          </w:tcPr>
          <w:p w14:paraId="6ADF29F9" w14:textId="77777777" w:rsidR="00682681" w:rsidRPr="00682681" w:rsidRDefault="00682681" w:rsidP="00682681">
            <w:pPr>
              <w:spacing w:after="0" w:line="240" w:lineRule="auto"/>
              <w:rPr>
                <w:rFonts w:ascii="Calibri" w:hAnsi="Calibri" w:cs="Calibri"/>
                <w:sz w:val="20"/>
                <w:szCs w:val="20"/>
                <w:lang w:val="el-GR"/>
              </w:rPr>
            </w:pPr>
            <w:r w:rsidRPr="00682681">
              <w:rPr>
                <w:rFonts w:ascii="Calibri" w:eastAsia="Calibri" w:hAnsi="Calibri" w:cs="Calibri"/>
                <w:color w:val="000000"/>
                <w:sz w:val="20"/>
                <w:szCs w:val="20"/>
                <w:lang w:val="el-GR"/>
              </w:rPr>
              <w:t>Οργανισμός Ηνωμένων Εθνών/</w:t>
            </w:r>
            <w:r w:rsidRPr="00682681">
              <w:rPr>
                <w:rFonts w:ascii="Calibri" w:eastAsia="Calibri" w:hAnsi="Calibri" w:cs="Calibri"/>
                <w:color w:val="000000"/>
                <w:sz w:val="20"/>
                <w:szCs w:val="20"/>
              </w:rPr>
              <w:t>United</w:t>
            </w:r>
            <w:r w:rsidRPr="00682681">
              <w:rPr>
                <w:rFonts w:ascii="Calibri" w:eastAsia="Calibri" w:hAnsi="Calibri" w:cs="Calibri"/>
                <w:color w:val="000000"/>
                <w:sz w:val="20"/>
                <w:szCs w:val="20"/>
                <w:lang w:val="el-GR"/>
              </w:rPr>
              <w:t xml:space="preserve"> </w:t>
            </w:r>
            <w:r w:rsidRPr="00682681">
              <w:rPr>
                <w:rFonts w:ascii="Calibri" w:eastAsia="Calibri" w:hAnsi="Calibri" w:cs="Calibri"/>
                <w:color w:val="000000"/>
                <w:sz w:val="20"/>
                <w:szCs w:val="20"/>
              </w:rPr>
              <w:t>Nations</w:t>
            </w:r>
            <w:r w:rsidRPr="00682681">
              <w:rPr>
                <w:rFonts w:ascii="Calibri" w:eastAsia="Calibri" w:hAnsi="Calibri" w:cs="Calibri"/>
                <w:color w:val="000000"/>
                <w:sz w:val="20"/>
                <w:szCs w:val="20"/>
                <w:lang w:val="el-GR"/>
              </w:rPr>
              <w:t xml:space="preserve"> </w:t>
            </w:r>
          </w:p>
        </w:tc>
      </w:tr>
      <w:tr w:rsidR="00682681" w:rsidRPr="00682681" w14:paraId="2604BCC6" w14:textId="77777777" w:rsidTr="00AF2F31">
        <w:trPr>
          <w:trHeight w:val="397"/>
          <w:jc w:val="center"/>
        </w:trPr>
        <w:tc>
          <w:tcPr>
            <w:tcW w:w="2413" w:type="dxa"/>
            <w:shd w:val="clear" w:color="auto" w:fill="auto"/>
            <w:vAlign w:val="center"/>
          </w:tcPr>
          <w:p w14:paraId="348494D5" w14:textId="77777777" w:rsidR="00682681" w:rsidRPr="00682681" w:rsidRDefault="00682681" w:rsidP="00682681">
            <w:pPr>
              <w:spacing w:after="0" w:line="240" w:lineRule="auto"/>
              <w:rPr>
                <w:rFonts w:ascii="Calibri" w:hAnsi="Calibri" w:cs="Calibri"/>
                <w:bCs/>
                <w:color w:val="000000"/>
                <w:sz w:val="20"/>
                <w:szCs w:val="20"/>
                <w:lang w:bidi="el-GR"/>
              </w:rPr>
            </w:pPr>
            <w:r w:rsidRPr="00682681">
              <w:rPr>
                <w:rFonts w:ascii="Calibri" w:eastAsia="Calibri" w:hAnsi="Calibri" w:cs="Calibri"/>
                <w:bCs/>
                <w:color w:val="000000"/>
                <w:sz w:val="20"/>
                <w:szCs w:val="20"/>
              </w:rPr>
              <w:t>Δ.Σ.</w:t>
            </w:r>
          </w:p>
        </w:tc>
        <w:tc>
          <w:tcPr>
            <w:tcW w:w="7673" w:type="dxa"/>
            <w:shd w:val="clear" w:color="auto" w:fill="auto"/>
            <w:vAlign w:val="center"/>
          </w:tcPr>
          <w:p w14:paraId="5D4E75A9" w14:textId="77777777" w:rsidR="00682681" w:rsidRPr="00682681" w:rsidRDefault="00682681" w:rsidP="00682681">
            <w:pPr>
              <w:spacing w:after="0" w:line="240" w:lineRule="auto"/>
              <w:rPr>
                <w:rFonts w:ascii="Calibri" w:hAnsi="Calibri" w:cs="Calibri"/>
                <w:color w:val="000000"/>
                <w:sz w:val="20"/>
                <w:szCs w:val="20"/>
                <w:lang w:bidi="el-GR"/>
              </w:rPr>
            </w:pPr>
            <w:proofErr w:type="spellStart"/>
            <w:r w:rsidRPr="00682681">
              <w:rPr>
                <w:rFonts w:ascii="Calibri" w:eastAsia="Calibri" w:hAnsi="Calibri" w:cs="Calibri"/>
                <w:color w:val="000000"/>
                <w:sz w:val="20"/>
                <w:szCs w:val="20"/>
              </w:rPr>
              <w:t>Διοικητικό</w:t>
            </w:r>
            <w:proofErr w:type="spellEnd"/>
            <w:r w:rsidRPr="00682681">
              <w:rPr>
                <w:rFonts w:ascii="Calibri" w:eastAsia="Calibri" w:hAnsi="Calibri" w:cs="Calibri"/>
                <w:color w:val="000000"/>
                <w:sz w:val="20"/>
                <w:szCs w:val="20"/>
              </w:rPr>
              <w:t xml:space="preserve"> </w:t>
            </w:r>
            <w:proofErr w:type="spellStart"/>
            <w:r w:rsidRPr="00682681">
              <w:rPr>
                <w:rFonts w:ascii="Calibri" w:eastAsia="Calibri" w:hAnsi="Calibri" w:cs="Calibri"/>
                <w:color w:val="000000"/>
                <w:sz w:val="20"/>
                <w:szCs w:val="20"/>
              </w:rPr>
              <w:t>Συμ</w:t>
            </w:r>
            <w:proofErr w:type="spellEnd"/>
            <w:r w:rsidRPr="00682681">
              <w:rPr>
                <w:rFonts w:ascii="Calibri" w:eastAsia="Calibri" w:hAnsi="Calibri" w:cs="Calibri"/>
                <w:color w:val="000000"/>
                <w:sz w:val="20"/>
                <w:szCs w:val="20"/>
              </w:rPr>
              <w:t>βούλιο</w:t>
            </w:r>
          </w:p>
        </w:tc>
      </w:tr>
      <w:tr w:rsidR="00682681" w:rsidRPr="00682681" w14:paraId="27AC4A1C" w14:textId="77777777" w:rsidTr="00AF2F31">
        <w:trPr>
          <w:trHeight w:val="397"/>
          <w:jc w:val="center"/>
        </w:trPr>
        <w:tc>
          <w:tcPr>
            <w:tcW w:w="2413" w:type="dxa"/>
            <w:shd w:val="clear" w:color="auto" w:fill="auto"/>
            <w:vAlign w:val="center"/>
          </w:tcPr>
          <w:p w14:paraId="1ECAAC62" w14:textId="77777777" w:rsidR="00682681" w:rsidRPr="00682681" w:rsidRDefault="00682681" w:rsidP="00682681">
            <w:pPr>
              <w:spacing w:after="0" w:line="240" w:lineRule="auto"/>
              <w:rPr>
                <w:rFonts w:ascii="Calibri" w:eastAsia="Calibri" w:hAnsi="Calibri" w:cs="Calibri"/>
                <w:bCs/>
                <w:color w:val="000000"/>
                <w:sz w:val="20"/>
                <w:szCs w:val="20"/>
              </w:rPr>
            </w:pPr>
            <w:r w:rsidRPr="00682681">
              <w:rPr>
                <w:rFonts w:ascii="Calibri" w:eastAsia="Calibri" w:hAnsi="Calibri" w:cs="Calibri"/>
                <w:bCs/>
                <w:color w:val="000000"/>
                <w:sz w:val="20"/>
                <w:szCs w:val="20"/>
              </w:rPr>
              <w:t>BRC</w:t>
            </w:r>
          </w:p>
        </w:tc>
        <w:tc>
          <w:tcPr>
            <w:tcW w:w="7673" w:type="dxa"/>
            <w:shd w:val="clear" w:color="auto" w:fill="auto"/>
            <w:vAlign w:val="center"/>
          </w:tcPr>
          <w:p w14:paraId="6043E4C5" w14:textId="77777777" w:rsidR="00682681" w:rsidRPr="00682681" w:rsidRDefault="00682681" w:rsidP="00682681">
            <w:pPr>
              <w:spacing w:after="0" w:line="240" w:lineRule="auto"/>
              <w:rPr>
                <w:rFonts w:ascii="Calibri" w:eastAsia="Calibri" w:hAnsi="Calibri" w:cs="Calibri"/>
                <w:color w:val="000000"/>
                <w:sz w:val="20"/>
                <w:szCs w:val="20"/>
              </w:rPr>
            </w:pPr>
            <w:r w:rsidRPr="00682681">
              <w:rPr>
                <w:rFonts w:ascii="Calibri" w:eastAsia="Calibri" w:hAnsi="Calibri" w:cs="Calibri"/>
                <w:color w:val="000000"/>
                <w:sz w:val="20"/>
                <w:szCs w:val="20"/>
              </w:rPr>
              <w:t>Board Risk Committee</w:t>
            </w:r>
          </w:p>
        </w:tc>
      </w:tr>
      <w:tr w:rsidR="00682681" w:rsidRPr="00682681" w14:paraId="4ABE6A12" w14:textId="77777777" w:rsidTr="00AF2F31">
        <w:trPr>
          <w:trHeight w:val="397"/>
          <w:jc w:val="center"/>
        </w:trPr>
        <w:tc>
          <w:tcPr>
            <w:tcW w:w="2413" w:type="dxa"/>
            <w:shd w:val="clear" w:color="auto" w:fill="auto"/>
            <w:vAlign w:val="center"/>
          </w:tcPr>
          <w:p w14:paraId="17A3E745" w14:textId="77777777" w:rsidR="00682681" w:rsidRPr="00682681" w:rsidRDefault="00682681" w:rsidP="00682681">
            <w:pPr>
              <w:spacing w:after="0" w:line="240" w:lineRule="auto"/>
              <w:rPr>
                <w:rFonts w:ascii="Calibri" w:hAnsi="Calibri" w:cs="Calibri"/>
                <w:bCs/>
                <w:sz w:val="20"/>
                <w:szCs w:val="20"/>
              </w:rPr>
            </w:pPr>
            <w:proofErr w:type="spellStart"/>
            <w:r w:rsidRPr="00682681">
              <w:rPr>
                <w:rFonts w:ascii="Calibri" w:eastAsia="Calibri" w:hAnsi="Calibri" w:cs="Calibri"/>
                <w:bCs/>
                <w:color w:val="000000"/>
                <w:sz w:val="20"/>
                <w:szCs w:val="20"/>
              </w:rPr>
              <w:t>CapEx</w:t>
            </w:r>
            <w:proofErr w:type="spellEnd"/>
          </w:p>
        </w:tc>
        <w:tc>
          <w:tcPr>
            <w:tcW w:w="7673" w:type="dxa"/>
            <w:shd w:val="clear" w:color="auto" w:fill="auto"/>
            <w:vAlign w:val="center"/>
          </w:tcPr>
          <w:p w14:paraId="05EC0668" w14:textId="77777777" w:rsidR="00682681" w:rsidRPr="00682681" w:rsidRDefault="00682681" w:rsidP="00682681">
            <w:pPr>
              <w:spacing w:after="0" w:line="240" w:lineRule="auto"/>
              <w:rPr>
                <w:rFonts w:ascii="Calibri" w:hAnsi="Calibri" w:cs="Calibri"/>
                <w:sz w:val="20"/>
                <w:szCs w:val="20"/>
              </w:rPr>
            </w:pPr>
            <w:r w:rsidRPr="00682681">
              <w:rPr>
                <w:rFonts w:ascii="Calibri" w:eastAsia="Calibri" w:hAnsi="Calibri" w:cs="Calibri"/>
                <w:color w:val="000000"/>
                <w:sz w:val="20"/>
                <w:szCs w:val="20"/>
              </w:rPr>
              <w:t>Capital Expenditures</w:t>
            </w:r>
          </w:p>
        </w:tc>
      </w:tr>
      <w:tr w:rsidR="00682681" w:rsidRPr="00682681" w14:paraId="37FFFC34" w14:textId="77777777" w:rsidTr="00AF2F31">
        <w:trPr>
          <w:trHeight w:val="397"/>
          <w:jc w:val="center"/>
        </w:trPr>
        <w:tc>
          <w:tcPr>
            <w:tcW w:w="2413" w:type="dxa"/>
            <w:shd w:val="clear" w:color="auto" w:fill="auto"/>
            <w:vAlign w:val="center"/>
          </w:tcPr>
          <w:p w14:paraId="05F8076A" w14:textId="77777777" w:rsidR="00682681" w:rsidRPr="00682681" w:rsidRDefault="00682681" w:rsidP="00682681">
            <w:pPr>
              <w:spacing w:after="0" w:line="240" w:lineRule="auto"/>
              <w:rPr>
                <w:rFonts w:ascii="Calibri" w:hAnsi="Calibri" w:cs="Calibri"/>
                <w:bCs/>
                <w:color w:val="000000"/>
                <w:sz w:val="20"/>
                <w:szCs w:val="20"/>
                <w:lang w:bidi="el-GR"/>
              </w:rPr>
            </w:pPr>
            <w:r w:rsidRPr="00682681">
              <w:rPr>
                <w:rFonts w:ascii="Calibri" w:eastAsia="Calibri" w:hAnsi="Calibri" w:cs="Calibri"/>
                <w:bCs/>
                <w:color w:val="000000"/>
                <w:sz w:val="20"/>
                <w:szCs w:val="20"/>
              </w:rPr>
              <w:t>CSRD</w:t>
            </w:r>
          </w:p>
        </w:tc>
        <w:tc>
          <w:tcPr>
            <w:tcW w:w="7673" w:type="dxa"/>
            <w:shd w:val="clear" w:color="auto" w:fill="auto"/>
            <w:vAlign w:val="center"/>
          </w:tcPr>
          <w:p w14:paraId="17411CF1" w14:textId="77777777" w:rsidR="00682681" w:rsidRPr="00682681" w:rsidRDefault="00682681" w:rsidP="00682681">
            <w:pPr>
              <w:spacing w:after="0" w:line="240" w:lineRule="auto"/>
              <w:rPr>
                <w:rFonts w:ascii="Calibri" w:hAnsi="Calibri" w:cs="Calibri"/>
                <w:color w:val="000000"/>
                <w:sz w:val="20"/>
                <w:szCs w:val="20"/>
                <w:lang w:bidi="el-GR"/>
              </w:rPr>
            </w:pPr>
            <w:r w:rsidRPr="00682681">
              <w:rPr>
                <w:rFonts w:ascii="Calibri" w:eastAsia="Calibri" w:hAnsi="Calibri" w:cs="Calibri"/>
                <w:color w:val="000000"/>
                <w:sz w:val="20"/>
                <w:szCs w:val="20"/>
              </w:rPr>
              <w:t>Corporate Sustainability Reporting Directive</w:t>
            </w:r>
          </w:p>
        </w:tc>
      </w:tr>
      <w:tr w:rsidR="00682681" w:rsidRPr="00682681" w14:paraId="285832A8" w14:textId="77777777" w:rsidTr="00AF2F31">
        <w:trPr>
          <w:trHeight w:val="397"/>
          <w:jc w:val="center"/>
        </w:trPr>
        <w:tc>
          <w:tcPr>
            <w:tcW w:w="2413" w:type="dxa"/>
            <w:shd w:val="clear" w:color="auto" w:fill="auto"/>
            <w:vAlign w:val="center"/>
          </w:tcPr>
          <w:p w14:paraId="727B28A2" w14:textId="77777777" w:rsidR="00682681" w:rsidRPr="00682681" w:rsidRDefault="00682681" w:rsidP="00682681">
            <w:pPr>
              <w:spacing w:after="0" w:line="240" w:lineRule="auto"/>
              <w:rPr>
                <w:rFonts w:ascii="Calibri" w:hAnsi="Calibri" w:cs="Calibri"/>
                <w:bCs/>
                <w:color w:val="000000"/>
                <w:sz w:val="20"/>
                <w:szCs w:val="20"/>
                <w:lang w:bidi="el-GR"/>
              </w:rPr>
            </w:pPr>
            <w:r w:rsidRPr="00682681">
              <w:rPr>
                <w:rFonts w:ascii="Calibri" w:eastAsia="Calibri" w:hAnsi="Calibri" w:cs="Calibri"/>
                <w:bCs/>
                <w:color w:val="000000"/>
                <w:sz w:val="20"/>
                <w:szCs w:val="20"/>
              </w:rPr>
              <w:t>KPIs</w:t>
            </w:r>
          </w:p>
        </w:tc>
        <w:tc>
          <w:tcPr>
            <w:tcW w:w="7673" w:type="dxa"/>
            <w:shd w:val="clear" w:color="auto" w:fill="auto"/>
            <w:vAlign w:val="center"/>
          </w:tcPr>
          <w:p w14:paraId="79D2D592" w14:textId="77777777" w:rsidR="00682681" w:rsidRPr="00682681" w:rsidRDefault="00682681" w:rsidP="00682681">
            <w:pPr>
              <w:spacing w:after="0" w:line="240" w:lineRule="auto"/>
              <w:rPr>
                <w:rFonts w:ascii="Calibri" w:hAnsi="Calibri" w:cs="Calibri"/>
                <w:color w:val="000000"/>
                <w:sz w:val="20"/>
                <w:szCs w:val="20"/>
                <w:lang w:bidi="el-GR"/>
              </w:rPr>
            </w:pPr>
            <w:r w:rsidRPr="00682681">
              <w:rPr>
                <w:rFonts w:ascii="Calibri" w:eastAsia="Calibri" w:hAnsi="Calibri" w:cs="Calibri"/>
                <w:color w:val="000000"/>
                <w:sz w:val="20"/>
                <w:szCs w:val="20"/>
              </w:rPr>
              <w:t>Key Performance Indicators</w:t>
            </w:r>
          </w:p>
        </w:tc>
      </w:tr>
      <w:tr w:rsidR="00682681" w:rsidRPr="00682681" w14:paraId="55063686" w14:textId="77777777" w:rsidTr="00AF2F31">
        <w:trPr>
          <w:trHeight w:val="397"/>
          <w:jc w:val="center"/>
        </w:trPr>
        <w:tc>
          <w:tcPr>
            <w:tcW w:w="2413" w:type="dxa"/>
            <w:shd w:val="clear" w:color="auto" w:fill="auto"/>
            <w:vAlign w:val="center"/>
          </w:tcPr>
          <w:p w14:paraId="5A9C312B" w14:textId="77777777" w:rsidR="00682681" w:rsidRPr="00682681" w:rsidRDefault="00682681" w:rsidP="00682681">
            <w:pPr>
              <w:spacing w:after="0" w:line="240" w:lineRule="auto"/>
              <w:rPr>
                <w:rFonts w:ascii="Calibri" w:hAnsi="Calibri" w:cs="Calibri"/>
                <w:bCs/>
                <w:color w:val="000000"/>
                <w:sz w:val="20"/>
                <w:szCs w:val="20"/>
                <w:lang w:bidi="el-GR"/>
              </w:rPr>
            </w:pPr>
            <w:r w:rsidRPr="00682681">
              <w:rPr>
                <w:rFonts w:ascii="Calibri" w:eastAsia="Calibri" w:hAnsi="Calibri" w:cs="Calibri"/>
                <w:bCs/>
                <w:color w:val="000000"/>
                <w:sz w:val="20"/>
                <w:szCs w:val="20"/>
              </w:rPr>
              <w:t>ICMA</w:t>
            </w:r>
          </w:p>
        </w:tc>
        <w:tc>
          <w:tcPr>
            <w:tcW w:w="7673" w:type="dxa"/>
            <w:shd w:val="clear" w:color="auto" w:fill="auto"/>
            <w:vAlign w:val="center"/>
          </w:tcPr>
          <w:p w14:paraId="35172C2B" w14:textId="77777777" w:rsidR="00682681" w:rsidRPr="00682681" w:rsidRDefault="00682681" w:rsidP="00682681">
            <w:pPr>
              <w:spacing w:after="0" w:line="240" w:lineRule="auto"/>
              <w:rPr>
                <w:rFonts w:ascii="Calibri" w:hAnsi="Calibri" w:cs="Calibri"/>
                <w:color w:val="000000"/>
                <w:sz w:val="20"/>
                <w:szCs w:val="20"/>
                <w:lang w:bidi="el-GR"/>
              </w:rPr>
            </w:pPr>
            <w:r w:rsidRPr="00682681">
              <w:rPr>
                <w:rFonts w:ascii="Calibri" w:eastAsia="Calibri" w:hAnsi="Calibri" w:cs="Calibri"/>
                <w:color w:val="000000"/>
                <w:sz w:val="20"/>
                <w:szCs w:val="20"/>
              </w:rPr>
              <w:t>International Capital Market Association</w:t>
            </w:r>
          </w:p>
        </w:tc>
      </w:tr>
      <w:tr w:rsidR="00682681" w:rsidRPr="00682681" w14:paraId="6C040314" w14:textId="77777777" w:rsidTr="00AF2F31">
        <w:trPr>
          <w:trHeight w:val="397"/>
          <w:jc w:val="center"/>
        </w:trPr>
        <w:tc>
          <w:tcPr>
            <w:tcW w:w="2413" w:type="dxa"/>
            <w:shd w:val="clear" w:color="auto" w:fill="auto"/>
            <w:vAlign w:val="center"/>
          </w:tcPr>
          <w:p w14:paraId="6A66A8C4" w14:textId="77777777" w:rsidR="00682681" w:rsidRPr="00682681" w:rsidRDefault="00682681" w:rsidP="00682681">
            <w:pPr>
              <w:spacing w:after="0" w:line="240" w:lineRule="auto"/>
              <w:rPr>
                <w:rFonts w:ascii="Calibri" w:hAnsi="Calibri" w:cs="Calibri"/>
                <w:bCs/>
                <w:color w:val="000000"/>
                <w:sz w:val="20"/>
                <w:szCs w:val="20"/>
                <w:lang w:bidi="el-GR"/>
              </w:rPr>
            </w:pPr>
            <w:r w:rsidRPr="00682681">
              <w:rPr>
                <w:rFonts w:ascii="Calibri" w:eastAsia="Calibri" w:hAnsi="Calibri" w:cs="Calibri"/>
                <w:bCs/>
                <w:color w:val="000000"/>
                <w:sz w:val="20"/>
                <w:szCs w:val="20"/>
              </w:rPr>
              <w:t>LMA</w:t>
            </w:r>
          </w:p>
        </w:tc>
        <w:tc>
          <w:tcPr>
            <w:tcW w:w="7673" w:type="dxa"/>
            <w:shd w:val="clear" w:color="auto" w:fill="auto"/>
            <w:vAlign w:val="center"/>
          </w:tcPr>
          <w:p w14:paraId="7F654B3B" w14:textId="77777777" w:rsidR="00682681" w:rsidRPr="00682681" w:rsidRDefault="00682681" w:rsidP="00682681">
            <w:pPr>
              <w:spacing w:after="0" w:line="360" w:lineRule="auto"/>
              <w:rPr>
                <w:rFonts w:ascii="Calibri" w:hAnsi="Calibri" w:cs="Calibri"/>
                <w:sz w:val="20"/>
                <w:szCs w:val="20"/>
              </w:rPr>
            </w:pPr>
            <w:r w:rsidRPr="00682681">
              <w:rPr>
                <w:rFonts w:ascii="Calibri" w:eastAsia="Calibri" w:hAnsi="Calibri" w:cs="Calibri"/>
                <w:color w:val="000000"/>
                <w:sz w:val="20"/>
                <w:szCs w:val="20"/>
              </w:rPr>
              <w:t>Loan Market Association</w:t>
            </w:r>
          </w:p>
        </w:tc>
      </w:tr>
      <w:tr w:rsidR="00682681" w:rsidRPr="00682681" w14:paraId="700BF396" w14:textId="77777777" w:rsidTr="00AF2F31">
        <w:trPr>
          <w:trHeight w:val="397"/>
          <w:jc w:val="center"/>
        </w:trPr>
        <w:tc>
          <w:tcPr>
            <w:tcW w:w="2413" w:type="dxa"/>
            <w:shd w:val="clear" w:color="auto" w:fill="auto"/>
            <w:vAlign w:val="center"/>
          </w:tcPr>
          <w:p w14:paraId="70F6FECA" w14:textId="77777777" w:rsidR="00682681" w:rsidRPr="00682681" w:rsidRDefault="00682681" w:rsidP="00682681">
            <w:pPr>
              <w:spacing w:after="0" w:line="240" w:lineRule="auto"/>
              <w:rPr>
                <w:rFonts w:ascii="Calibri" w:hAnsi="Calibri" w:cs="Calibri"/>
                <w:bCs/>
                <w:sz w:val="20"/>
                <w:szCs w:val="20"/>
              </w:rPr>
            </w:pPr>
            <w:r w:rsidRPr="00682681">
              <w:rPr>
                <w:rFonts w:ascii="Calibri" w:eastAsia="Calibri" w:hAnsi="Calibri" w:cs="Calibri"/>
                <w:bCs/>
                <w:color w:val="000000"/>
                <w:sz w:val="20"/>
                <w:szCs w:val="20"/>
              </w:rPr>
              <w:t>ΣΒΑ</w:t>
            </w:r>
          </w:p>
        </w:tc>
        <w:tc>
          <w:tcPr>
            <w:tcW w:w="7673" w:type="dxa"/>
            <w:shd w:val="clear" w:color="auto" w:fill="auto"/>
            <w:vAlign w:val="center"/>
          </w:tcPr>
          <w:p w14:paraId="4E997435" w14:textId="77777777" w:rsidR="00682681" w:rsidRPr="00682681" w:rsidRDefault="00682681" w:rsidP="00682681">
            <w:pPr>
              <w:keepNext/>
              <w:spacing w:after="0" w:line="360" w:lineRule="auto"/>
              <w:rPr>
                <w:rFonts w:ascii="Calibri" w:hAnsi="Calibri" w:cs="Calibri"/>
                <w:sz w:val="20"/>
                <w:szCs w:val="20"/>
              </w:rPr>
            </w:pPr>
            <w:proofErr w:type="spellStart"/>
            <w:r w:rsidRPr="00682681">
              <w:rPr>
                <w:rFonts w:ascii="Calibri" w:eastAsia="Calibri" w:hAnsi="Calibri" w:cs="Calibri"/>
                <w:color w:val="000000"/>
                <w:sz w:val="20"/>
                <w:szCs w:val="20"/>
              </w:rPr>
              <w:t>Στόχοι</w:t>
            </w:r>
            <w:proofErr w:type="spellEnd"/>
            <w:r w:rsidRPr="00682681">
              <w:rPr>
                <w:rFonts w:ascii="Calibri" w:eastAsia="Calibri" w:hAnsi="Calibri" w:cs="Calibri"/>
                <w:color w:val="000000"/>
                <w:sz w:val="20"/>
                <w:szCs w:val="20"/>
              </w:rPr>
              <w:t xml:space="preserve"> </w:t>
            </w:r>
            <w:proofErr w:type="spellStart"/>
            <w:r w:rsidRPr="00682681">
              <w:rPr>
                <w:rFonts w:ascii="Calibri" w:eastAsia="Calibri" w:hAnsi="Calibri" w:cs="Calibri"/>
                <w:color w:val="000000"/>
                <w:sz w:val="20"/>
                <w:szCs w:val="20"/>
              </w:rPr>
              <w:t>Βιώσιμης</w:t>
            </w:r>
            <w:proofErr w:type="spellEnd"/>
            <w:r w:rsidRPr="00682681">
              <w:rPr>
                <w:rFonts w:ascii="Calibri" w:eastAsia="Calibri" w:hAnsi="Calibri" w:cs="Calibri"/>
                <w:color w:val="000000"/>
                <w:sz w:val="20"/>
                <w:szCs w:val="20"/>
              </w:rPr>
              <w:t xml:space="preserve"> </w:t>
            </w:r>
            <w:proofErr w:type="spellStart"/>
            <w:r w:rsidRPr="00682681">
              <w:rPr>
                <w:rFonts w:ascii="Calibri" w:eastAsia="Calibri" w:hAnsi="Calibri" w:cs="Calibri"/>
                <w:color w:val="000000"/>
                <w:sz w:val="20"/>
                <w:szCs w:val="20"/>
              </w:rPr>
              <w:t>Ανά</w:t>
            </w:r>
            <w:proofErr w:type="spellEnd"/>
            <w:r w:rsidRPr="00682681">
              <w:rPr>
                <w:rFonts w:ascii="Calibri" w:eastAsia="Calibri" w:hAnsi="Calibri" w:cs="Calibri"/>
                <w:color w:val="000000"/>
                <w:sz w:val="20"/>
                <w:szCs w:val="20"/>
              </w:rPr>
              <w:t>πτυξης</w:t>
            </w:r>
          </w:p>
        </w:tc>
      </w:tr>
    </w:tbl>
    <w:p w14:paraId="158CB5A2" w14:textId="29F1818D" w:rsidR="00682681" w:rsidRPr="00682681" w:rsidRDefault="00682681" w:rsidP="00682681">
      <w:pPr>
        <w:spacing w:after="200" w:line="240" w:lineRule="auto"/>
        <w:rPr>
          <w:rFonts w:ascii="Calibri" w:hAnsi="Calibri" w:cs="Calibri"/>
          <w:i/>
          <w:iCs/>
          <w:color w:val="44546A" w:themeColor="text2"/>
          <w:sz w:val="20"/>
          <w:szCs w:val="20"/>
        </w:rPr>
      </w:pPr>
      <w:bookmarkStart w:id="4" w:name="_Toc195097165"/>
      <w:bookmarkEnd w:id="3"/>
      <w:proofErr w:type="spellStart"/>
      <w:r w:rsidRPr="00682681">
        <w:rPr>
          <w:rFonts w:ascii="Calibri" w:hAnsi="Calibri" w:cs="Calibri"/>
          <w:i/>
          <w:iCs/>
          <w:color w:val="44546A" w:themeColor="text2"/>
          <w:sz w:val="20"/>
          <w:szCs w:val="20"/>
        </w:rPr>
        <w:t>Πίν</w:t>
      </w:r>
      <w:proofErr w:type="spellEnd"/>
      <w:r w:rsidRPr="00682681">
        <w:rPr>
          <w:rFonts w:ascii="Calibri" w:hAnsi="Calibri" w:cs="Calibri"/>
          <w:i/>
          <w:iCs/>
          <w:color w:val="44546A" w:themeColor="text2"/>
          <w:sz w:val="20"/>
          <w:szCs w:val="20"/>
        </w:rPr>
        <w:t xml:space="preserve">ακας </w:t>
      </w:r>
      <w:r w:rsidRPr="00682681">
        <w:rPr>
          <w:rFonts w:ascii="Calibri" w:hAnsi="Calibri" w:cs="Calibri"/>
          <w:i/>
          <w:iCs/>
          <w:color w:val="44546A" w:themeColor="text2"/>
          <w:sz w:val="20"/>
          <w:szCs w:val="20"/>
        </w:rPr>
        <w:fldChar w:fldCharType="begin"/>
      </w:r>
      <w:r w:rsidRPr="00682681">
        <w:rPr>
          <w:rFonts w:ascii="Calibri" w:hAnsi="Calibri" w:cs="Calibri"/>
          <w:i/>
          <w:iCs/>
          <w:color w:val="44546A" w:themeColor="text2"/>
          <w:sz w:val="20"/>
          <w:szCs w:val="20"/>
        </w:rPr>
        <w:instrText xml:space="preserve"> SEQ Πίνακας \* ARABIC </w:instrText>
      </w:r>
      <w:r w:rsidRPr="00682681">
        <w:rPr>
          <w:rFonts w:ascii="Calibri" w:hAnsi="Calibri" w:cs="Calibri"/>
          <w:i/>
          <w:iCs/>
          <w:color w:val="44546A" w:themeColor="text2"/>
          <w:sz w:val="20"/>
          <w:szCs w:val="20"/>
        </w:rPr>
        <w:fldChar w:fldCharType="separate"/>
      </w:r>
      <w:r w:rsidR="0030158C">
        <w:rPr>
          <w:rFonts w:ascii="Calibri" w:hAnsi="Calibri" w:cs="Calibri"/>
          <w:i/>
          <w:iCs/>
          <w:noProof/>
          <w:color w:val="44546A" w:themeColor="text2"/>
          <w:sz w:val="20"/>
          <w:szCs w:val="20"/>
        </w:rPr>
        <w:t>1</w:t>
      </w:r>
      <w:r w:rsidRPr="00682681">
        <w:rPr>
          <w:rFonts w:ascii="Calibri" w:hAnsi="Calibri" w:cs="Calibri"/>
          <w:i/>
          <w:iCs/>
          <w:color w:val="44546A" w:themeColor="text2"/>
          <w:sz w:val="20"/>
          <w:szCs w:val="20"/>
        </w:rPr>
        <w:fldChar w:fldCharType="end"/>
      </w:r>
      <w:r w:rsidRPr="00682681">
        <w:rPr>
          <w:rFonts w:ascii="Calibri" w:hAnsi="Calibri" w:cs="Calibri"/>
          <w:i/>
          <w:iCs/>
          <w:color w:val="44546A" w:themeColor="text2"/>
          <w:sz w:val="20"/>
          <w:szCs w:val="20"/>
        </w:rPr>
        <w:t xml:space="preserve">- </w:t>
      </w:r>
      <w:proofErr w:type="spellStart"/>
      <w:r w:rsidRPr="00682681">
        <w:rPr>
          <w:rFonts w:ascii="Calibri" w:hAnsi="Calibri" w:cs="Calibri"/>
          <w:i/>
          <w:iCs/>
          <w:color w:val="44546A" w:themeColor="text2"/>
          <w:sz w:val="20"/>
          <w:szCs w:val="20"/>
        </w:rPr>
        <w:t>Συντομογρ</w:t>
      </w:r>
      <w:proofErr w:type="spellEnd"/>
      <w:r w:rsidRPr="00682681">
        <w:rPr>
          <w:rFonts w:ascii="Calibri" w:hAnsi="Calibri" w:cs="Calibri"/>
          <w:i/>
          <w:iCs/>
          <w:color w:val="44546A" w:themeColor="text2"/>
          <w:sz w:val="20"/>
          <w:szCs w:val="20"/>
        </w:rPr>
        <w:t>αφίες </w:t>
      </w:r>
      <w:bookmarkEnd w:id="4"/>
    </w:p>
    <w:p w14:paraId="5C65CF66" w14:textId="7CC280AD" w:rsidR="00C372A7" w:rsidRPr="007C6115" w:rsidRDefault="00C372A7" w:rsidP="00682681">
      <w:pPr>
        <w:pStyle w:val="Heading2"/>
        <w:numPr>
          <w:ilvl w:val="0"/>
          <w:numId w:val="0"/>
        </w:numPr>
        <w:rPr>
          <w:rFonts w:ascii="Calibri" w:hAnsi="Calibri" w:cs="Calibri"/>
        </w:rPr>
      </w:pPr>
    </w:p>
    <w:p w14:paraId="788FB600" w14:textId="6B5BF543" w:rsidR="00EC37F7" w:rsidRPr="007C6115" w:rsidRDefault="00682681" w:rsidP="00666948">
      <w:pPr>
        <w:pStyle w:val="Heading1"/>
        <w:spacing w:before="120"/>
        <w:rPr>
          <w:rFonts w:ascii="Calibri" w:hAnsi="Calibri" w:cs="Calibri"/>
        </w:rPr>
      </w:pPr>
      <w:bookmarkStart w:id="5" w:name="_Toc209430499"/>
      <w:r w:rsidRPr="007C6115">
        <w:rPr>
          <w:rFonts w:ascii="Calibri" w:hAnsi="Calibri" w:cs="Calibri"/>
          <w:lang w:val="el-GR"/>
        </w:rPr>
        <w:t>Εισαγωγή</w:t>
      </w:r>
      <w:bookmarkEnd w:id="5"/>
    </w:p>
    <w:p w14:paraId="5BB5B82A" w14:textId="06E6719C" w:rsidR="00237097" w:rsidRPr="007C6115" w:rsidRDefault="00682681" w:rsidP="00666948">
      <w:pPr>
        <w:pStyle w:val="Heading2"/>
        <w:spacing w:before="120"/>
        <w:rPr>
          <w:rFonts w:ascii="Calibri" w:hAnsi="Calibri" w:cs="Calibri"/>
        </w:rPr>
      </w:pPr>
      <w:bookmarkStart w:id="6" w:name="_Toc209430500"/>
      <w:r w:rsidRPr="007C6115">
        <w:rPr>
          <w:rFonts w:ascii="Calibri" w:hAnsi="Calibri" w:cs="Calibri"/>
        </w:rPr>
        <w:t>Ανασκόπηση</w:t>
      </w:r>
      <w:bookmarkEnd w:id="6"/>
    </w:p>
    <w:p w14:paraId="1EA91368" w14:textId="46B90F6E" w:rsidR="00682681" w:rsidRPr="007C6115" w:rsidRDefault="00682681" w:rsidP="00666948">
      <w:pPr>
        <w:spacing w:before="120" w:after="100" w:line="360" w:lineRule="auto"/>
        <w:rPr>
          <w:rFonts w:ascii="Calibri" w:hAnsi="Calibri" w:cs="Calibri"/>
          <w:lang w:val="el-GR"/>
        </w:rPr>
      </w:pPr>
      <w:r w:rsidRPr="007C6115">
        <w:rPr>
          <w:rFonts w:ascii="Calibri" w:hAnsi="Calibri" w:cs="Calibri"/>
          <w:lang w:val="el-GR"/>
        </w:rPr>
        <w:t xml:space="preserve">Ο Όμιλος της </w:t>
      </w:r>
      <w:proofErr w:type="spellStart"/>
      <w:r w:rsidR="00824EA6">
        <w:rPr>
          <w:rFonts w:ascii="Calibri" w:hAnsi="Calibri" w:cs="Calibri"/>
        </w:rPr>
        <w:t>Credia</w:t>
      </w:r>
      <w:proofErr w:type="spellEnd"/>
      <w:r w:rsidRPr="007C6115">
        <w:rPr>
          <w:rFonts w:ascii="Calibri" w:hAnsi="Calibri" w:cs="Calibri"/>
          <w:lang w:val="el-GR"/>
        </w:rPr>
        <w:t>Bank (εφεξής «Όμιλος») αποτελεί έναν χρηματοπιστωτικό οργανισμό που θέτει τον άνθρωπο – τόσο εντός όσο και εκτός του Ομίλου – στο επίκεντρο κάθε λειτουργίας και απόφασης. Με θεμελιώδεις αρχές τη διαφάνεια, την ασφάλεια, την εξειδικευμένη εξυπηρέτηση και την κατανόηση των ιδιαίτερων αναγκών, ο Όμιλος έχει εδραιωθεί ως σταθερός και αξιόπιστος υποστηρικτής της ελληνικής οικονομίας και επιχειρηματικότητας.</w:t>
      </w:r>
    </w:p>
    <w:p w14:paraId="575A2F48" w14:textId="77777777" w:rsidR="00682681" w:rsidRPr="007C6115" w:rsidRDefault="00682681" w:rsidP="00666948">
      <w:pPr>
        <w:spacing w:before="120" w:after="100" w:line="360" w:lineRule="auto"/>
        <w:rPr>
          <w:rFonts w:ascii="Calibri" w:eastAsia="Calibri" w:hAnsi="Calibri" w:cs="Calibri"/>
          <w:color w:val="000000"/>
          <w:lang w:val="el-GR"/>
        </w:rPr>
      </w:pPr>
      <w:r w:rsidRPr="007C6115">
        <w:rPr>
          <w:rFonts w:ascii="Calibri" w:hAnsi="Calibri" w:cs="Calibri"/>
          <w:lang w:val="el-GR"/>
        </w:rPr>
        <w:t>Αναγνωρίζοντας ότι η βιωσιμότητα προϋποθέτει ισότιμη προσέγγιση προς την οικονομία, το περιβάλλον και την κοινωνία, ο Όμιλος ευθυγραμμίζεται με τους Στόχους Βιώσιμης Ανάπτυξης του ΟΗΕ και ενσωματώνει αρχές και κριτήρια περιβαλλοντικά, κοινωνικά και διακυβέρνησης (</w:t>
      </w:r>
      <w:proofErr w:type="spellStart"/>
      <w:r w:rsidRPr="007C6115">
        <w:rPr>
          <w:rFonts w:ascii="Calibri" w:hAnsi="Calibri" w:cs="Calibri"/>
          <w:lang w:val="el-GR"/>
        </w:rPr>
        <w:t>Environment</w:t>
      </w:r>
      <w:proofErr w:type="spellEnd"/>
      <w:r w:rsidRPr="007C6115">
        <w:rPr>
          <w:rFonts w:ascii="Calibri" w:hAnsi="Calibri" w:cs="Calibri"/>
          <w:lang w:val="el-GR"/>
        </w:rPr>
        <w:t xml:space="preserve">, Society, </w:t>
      </w:r>
      <w:proofErr w:type="spellStart"/>
      <w:r w:rsidRPr="007C6115">
        <w:rPr>
          <w:rFonts w:ascii="Calibri" w:hAnsi="Calibri" w:cs="Calibri"/>
          <w:lang w:val="el-GR"/>
        </w:rPr>
        <w:t>Governance</w:t>
      </w:r>
      <w:proofErr w:type="spellEnd"/>
      <w:r w:rsidRPr="007C6115">
        <w:rPr>
          <w:rFonts w:ascii="Calibri" w:hAnsi="Calibri" w:cs="Calibri"/>
          <w:lang w:val="el-GR"/>
        </w:rPr>
        <w:t xml:space="preserve"> - ESG) στη στρατηγική του. Μέσα από μια ολιστική προσέγγιση λειτουργίας, o Όμιλος δεσμεύεται να εξελίσσεται στο παρόν στο πεδίο της βιωσιμότητας, </w:t>
      </w:r>
      <w:r w:rsidRPr="007C6115">
        <w:rPr>
          <w:rFonts w:ascii="Calibri" w:eastAsia="Calibri" w:hAnsi="Calibri" w:cs="Calibri"/>
          <w:color w:val="000000"/>
          <w:lang w:val="el-GR"/>
        </w:rPr>
        <w:lastRenderedPageBreak/>
        <w:t>προστατεύοντας ταυτόχρονα το μέλλον των επόμενων γενεών, ενώ παράλληλα διασφαλίζει τη δική του βιωσιμότητα.</w:t>
      </w:r>
    </w:p>
    <w:p w14:paraId="39D4C755" w14:textId="77777777" w:rsidR="00682681" w:rsidRPr="007C6115" w:rsidRDefault="00682681" w:rsidP="00666948">
      <w:pP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Στο πλαίσιο αυτό, ο Όμιλος υιοθετεί διεθνείς κατευθυντήριες γραμμές και βέλτιστες πρακτικές οι οποίες προσαρμόζονται συνεχώς βάσει των βέλτιστων πρακτικών του κλάδου και των νέων εξελίξεων τον τομέα της βιωσιμότητας, υπογραμμίζοντας τη σημασία της συμμόρφωσης με αναγνωρισμένα διεθνή πρότυπα και κανονισμούς βιώσιμης ανάπτυξης.</w:t>
      </w:r>
    </w:p>
    <w:p w14:paraId="2F02AF26" w14:textId="32EFCA1E" w:rsidR="00682681" w:rsidRDefault="00682681" w:rsidP="00666948">
      <w:pPr>
        <w:spacing w:before="120" w:after="100" w:line="360" w:lineRule="auto"/>
        <w:rPr>
          <w:rFonts w:ascii="Calibri" w:hAnsi="Calibri" w:cs="Calibri"/>
          <w:lang w:val="el-GR"/>
        </w:rPr>
      </w:pPr>
      <w:r w:rsidRPr="007C6115">
        <w:rPr>
          <w:rFonts w:ascii="Calibri" w:eastAsia="Calibri" w:hAnsi="Calibri" w:cs="Calibri"/>
          <w:color w:val="000000"/>
          <w:lang w:val="el-GR"/>
        </w:rPr>
        <w:t>Η Πολιτική Βιωσιμότητας (εφεξής «η Πολιτική») καταγράφει τη δέσμευση του Ομίλου στη βιώσιμη ανάπτυξη, προσδιορίζοντας το εύρος εφαρμογής της στις δομές, τις λειτουργίες και τις δραστηριότητές του και αποτελεί το θεμέλιο για την εφαρμογή των Αρχών Βιωσιμότητας</w:t>
      </w:r>
      <w:r w:rsidRPr="007C6115">
        <w:rPr>
          <w:rFonts w:ascii="Calibri" w:hAnsi="Calibri" w:cs="Calibri"/>
          <w:lang w:val="el-GR"/>
        </w:rPr>
        <w:t>.</w:t>
      </w:r>
    </w:p>
    <w:p w14:paraId="3A1C562C" w14:textId="4B77F4A0" w:rsidR="00682681" w:rsidRPr="007C6115" w:rsidRDefault="00682681" w:rsidP="00666948">
      <w:pPr>
        <w:pStyle w:val="Heading2"/>
        <w:spacing w:before="120"/>
        <w:rPr>
          <w:rFonts w:ascii="Calibri" w:hAnsi="Calibri" w:cs="Calibri"/>
          <w:lang w:val="en-US"/>
        </w:rPr>
      </w:pPr>
      <w:bookmarkStart w:id="7" w:name="_Toc209430501"/>
      <w:proofErr w:type="spellStart"/>
      <w:r w:rsidRPr="007C6115">
        <w:rPr>
          <w:rFonts w:ascii="Calibri" w:hAnsi="Calibri" w:cs="Calibri"/>
          <w:lang w:val="en-US"/>
        </w:rPr>
        <w:t>Σκο</w:t>
      </w:r>
      <w:proofErr w:type="spellEnd"/>
      <w:r w:rsidRPr="007C6115">
        <w:rPr>
          <w:rFonts w:ascii="Calibri" w:hAnsi="Calibri" w:cs="Calibri"/>
          <w:lang w:val="en-US"/>
        </w:rPr>
        <w:t xml:space="preserve">πός και </w:t>
      </w:r>
      <w:proofErr w:type="spellStart"/>
      <w:r w:rsidRPr="007C6115">
        <w:rPr>
          <w:rFonts w:ascii="Calibri" w:hAnsi="Calibri" w:cs="Calibri"/>
          <w:lang w:val="en-US"/>
        </w:rPr>
        <w:t>Πεδίο</w:t>
      </w:r>
      <w:proofErr w:type="spellEnd"/>
      <w:r w:rsidRPr="007C6115">
        <w:rPr>
          <w:rFonts w:ascii="Calibri" w:hAnsi="Calibri" w:cs="Calibri"/>
          <w:lang w:val="en-US"/>
        </w:rPr>
        <w:t xml:space="preserve"> </w:t>
      </w:r>
      <w:proofErr w:type="spellStart"/>
      <w:r w:rsidRPr="007C6115">
        <w:rPr>
          <w:rFonts w:ascii="Calibri" w:hAnsi="Calibri" w:cs="Calibri"/>
          <w:lang w:val="en-US"/>
        </w:rPr>
        <w:t>Εφ</w:t>
      </w:r>
      <w:proofErr w:type="spellEnd"/>
      <w:r w:rsidRPr="007C6115">
        <w:rPr>
          <w:rFonts w:ascii="Calibri" w:hAnsi="Calibri" w:cs="Calibri"/>
          <w:lang w:val="en-US"/>
        </w:rPr>
        <w:t>αρμογής</w:t>
      </w:r>
      <w:bookmarkEnd w:id="7"/>
    </w:p>
    <w:p w14:paraId="73F2191C"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bookmarkStart w:id="8" w:name="_Hlk193444830"/>
      <w:r w:rsidRPr="007C6115">
        <w:rPr>
          <w:rFonts w:ascii="Calibri" w:eastAsia="Calibri" w:hAnsi="Calibri" w:cs="Calibri"/>
          <w:color w:val="000000"/>
          <w:lang w:val="el-GR"/>
        </w:rPr>
        <w:t xml:space="preserve">Ο Όμιλος, στο πλαίσιο της δέσμευσής του για υπεύθυνη τραπεζική και βιώσιμη ανάπτυξη, ορίζει με την παρούσα βασικές αρχές βιωσιμότητας (βασικές αρχές </w:t>
      </w:r>
      <w:r w:rsidRPr="007C6115">
        <w:rPr>
          <w:rFonts w:ascii="Calibri" w:eastAsia="Calibri" w:hAnsi="Calibri" w:cs="Calibri"/>
          <w:color w:val="000000"/>
        </w:rPr>
        <w:t>ESG</w:t>
      </w:r>
      <w:r w:rsidRPr="007C6115">
        <w:rPr>
          <w:rFonts w:ascii="Calibri" w:eastAsia="Calibri" w:hAnsi="Calibri" w:cs="Calibri"/>
          <w:color w:val="000000"/>
          <w:lang w:val="el-GR"/>
        </w:rPr>
        <w:t>), όπως αυτές καθορίζονται από εποπτικές αρχές και βέλτιστες πρακτικές οι οποίες βασίζονται στην εκάστοτε ισχύουσα νομοθεσία για θέματα βιωσιμότητας και στα διεθνή πρότυπα. Οι εν λόγω αρχές ενσωματώνονται σταδιακά στις πολιτικές και διαδικασίες του Ομίλου, ώστε να διασφαλιστεί η συστηματική ενσωμάτωσή τους στον στρατηγικό σχεδιασμό και τις καθημερινές λειτουργίες, με στόχο τη βελτίωση των επιδόσεών του σε θέματα βιωσιμότητας.</w:t>
      </w:r>
    </w:p>
    <w:bookmarkEnd w:id="8"/>
    <w:p w14:paraId="29BA2D9A"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Ο Όμιλος αναγνωρίζει ότι οι </w:t>
      </w:r>
      <w:r w:rsidRPr="007C6115">
        <w:rPr>
          <w:rFonts w:ascii="Calibri" w:eastAsia="Calibri" w:hAnsi="Calibri" w:cs="Calibri"/>
          <w:color w:val="000000"/>
        </w:rPr>
        <w:t>ESG</w:t>
      </w:r>
      <w:r w:rsidRPr="007C6115">
        <w:rPr>
          <w:rFonts w:ascii="Calibri" w:eastAsia="Calibri" w:hAnsi="Calibri" w:cs="Calibri"/>
          <w:color w:val="000000"/>
          <w:lang w:val="el-GR"/>
        </w:rPr>
        <w:t xml:space="preserve"> παράγοντες είναι καθοριστικοί τόσο στην οικονομική δραστηριότητα των επιχειρήσεων όσο και του χρηματοπιστωτικού συστήματος. Οι παράγοντες αυτοί δημιουργούν τόσο ευκαιρίες ανάπτυξης (</w:t>
      </w:r>
      <w:r w:rsidRPr="007C6115">
        <w:rPr>
          <w:rFonts w:ascii="Calibri" w:eastAsia="Calibri" w:hAnsi="Calibri" w:cs="Calibri"/>
          <w:color w:val="000000"/>
        </w:rPr>
        <w:t>ESG</w:t>
      </w:r>
      <w:r w:rsidRPr="007C6115">
        <w:rPr>
          <w:rFonts w:ascii="Calibri" w:eastAsia="Calibri" w:hAnsi="Calibri" w:cs="Calibri"/>
          <w:color w:val="000000"/>
          <w:lang w:val="el-GR"/>
        </w:rPr>
        <w:t xml:space="preserve"> ευκαιρίες), όσο και κινδύνους, οι οποίοι εξαρτώνται από την υιοθέτηση ή μη των κατάλληλων αρχών βιωσιμότητας. Η μη ενσωμάτωση των αρχών βιωσιμότητας δύναται να οδηγήσει σε άμεσες συνέπειες, όπως η μείωση της κερδοφορίας ή της αξίας περιουσιακών στοιχείων, αλλά και σε έμμεσες συνέπειες από </w:t>
      </w:r>
      <w:proofErr w:type="spellStart"/>
      <w:r w:rsidRPr="007C6115">
        <w:rPr>
          <w:rFonts w:ascii="Calibri" w:eastAsia="Calibri" w:hAnsi="Calibri" w:cs="Calibri"/>
          <w:color w:val="000000"/>
          <w:lang w:val="el-GR"/>
        </w:rPr>
        <w:t>μακροχρηματοπιστωτικές</w:t>
      </w:r>
      <w:proofErr w:type="spellEnd"/>
      <w:r w:rsidRPr="007C6115">
        <w:rPr>
          <w:rFonts w:ascii="Calibri" w:eastAsia="Calibri" w:hAnsi="Calibri" w:cs="Calibri"/>
          <w:color w:val="000000"/>
          <w:lang w:val="el-GR"/>
        </w:rPr>
        <w:t xml:space="preserve"> μεταβολές. Επιπλέον, επηρεάζεται η ανθεκτικότητα του επιχειρηματικού μοντέλου σε </w:t>
      </w:r>
      <w:proofErr w:type="spellStart"/>
      <w:r w:rsidRPr="007C6115">
        <w:rPr>
          <w:rFonts w:ascii="Calibri" w:eastAsia="Calibri" w:hAnsi="Calibri" w:cs="Calibri"/>
          <w:color w:val="000000"/>
          <w:lang w:val="el-GR"/>
        </w:rPr>
        <w:t>μεσομακροπρόθεσμο</w:t>
      </w:r>
      <w:proofErr w:type="spellEnd"/>
      <w:r w:rsidRPr="007C6115">
        <w:rPr>
          <w:rFonts w:ascii="Calibri" w:eastAsia="Calibri" w:hAnsi="Calibri" w:cs="Calibri"/>
          <w:color w:val="000000"/>
          <w:lang w:val="el-GR"/>
        </w:rPr>
        <w:t xml:space="preserve"> ορίζοντα.</w:t>
      </w:r>
    </w:p>
    <w:p w14:paraId="66744309"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Ο Όμιλος αναγνωρίζει επίσης ότι οι περιβαλλοντικοί και κλιματικοί κίνδυνοι, οι κοινωνικοί κίνδυνοι και οι κίνδυνοι διακυβέρνησης μπορεί να ενισχύσουν τις προκλήσεις για οργανισμούς που δεν </w:t>
      </w:r>
      <w:r w:rsidRPr="007C6115">
        <w:rPr>
          <w:rFonts w:ascii="Calibri" w:eastAsia="Calibri" w:hAnsi="Calibri" w:cs="Calibri"/>
          <w:color w:val="000000"/>
          <w:lang w:val="el-GR"/>
        </w:rPr>
        <w:lastRenderedPageBreak/>
        <w:t>έχουν ενσωματώσει τις βασικές αρχές βιωσιμότητας στο στρατηγικό σχεδιασμό και τις καθημερινές λειτουργίες τους. Από τους κινδύνους αυτούς μπορεί να εγερθούν νομικές αξιώσεις («νομικός κίνδυνος») ή να πληγεί η φήμη των οργανισμών («κίνδυνος φήμης»), επηρεάζοντας τη σχέση τους με επενδυτές, πελάτες, προμηθευτές και ανθρώπινο δυναμικό.</w:t>
      </w:r>
    </w:p>
    <w:p w14:paraId="153CA529"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Ο Όμιλος αναγνωρίζει τον καθοριστικό του ρόλο στη βιώσιμη ανάπτυξη, τη στήριξη της κοινωνίας, την προσαρμογή στις συνεχώς μεταβαλλόμενες συνθήκες και τη διαχείριση των επιπτώσεων των δραστηριοτήτων του στο φυσικό περιβάλλον, την κοινωνία και την οικονομία. Η παρούσα Πολιτική αποτελεί ουσιαστικό εργαλείο για την επέλευση θετικών επιπτώσεων υπό το πρίσμα του περιβάλλοντος, κοινωνίας και διακυβέρνησης, διασφαλίζοντας τη μακροπρόθεσμη επιτυχία και βιωσιμότητα του Ομίλου.</w:t>
      </w:r>
    </w:p>
    <w:p w14:paraId="5298D728"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b/>
          <w:color w:val="000000"/>
        </w:rPr>
      </w:pPr>
      <w:proofErr w:type="spellStart"/>
      <w:r w:rsidRPr="007C6115">
        <w:rPr>
          <w:rFonts w:ascii="Calibri" w:eastAsia="Calibri" w:hAnsi="Calibri" w:cs="Calibri"/>
          <w:b/>
          <w:color w:val="000000"/>
        </w:rPr>
        <w:t>Σκο</w:t>
      </w:r>
      <w:proofErr w:type="spellEnd"/>
      <w:r w:rsidRPr="007C6115">
        <w:rPr>
          <w:rFonts w:ascii="Calibri" w:eastAsia="Calibri" w:hAnsi="Calibri" w:cs="Calibri"/>
          <w:b/>
          <w:color w:val="000000"/>
        </w:rPr>
        <w:t xml:space="preserve">πός </w:t>
      </w:r>
      <w:proofErr w:type="spellStart"/>
      <w:r w:rsidRPr="007C6115">
        <w:rPr>
          <w:rFonts w:ascii="Calibri" w:eastAsia="Calibri" w:hAnsi="Calibri" w:cs="Calibri"/>
          <w:b/>
          <w:color w:val="000000"/>
        </w:rPr>
        <w:t>της</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Πολιτικής</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Βιωσιμότητ</w:t>
      </w:r>
      <w:proofErr w:type="spellEnd"/>
      <w:r w:rsidRPr="007C6115">
        <w:rPr>
          <w:rFonts w:ascii="Calibri" w:eastAsia="Calibri" w:hAnsi="Calibri" w:cs="Calibri"/>
          <w:b/>
          <w:color w:val="000000"/>
        </w:rPr>
        <w:t>ας:</w:t>
      </w:r>
    </w:p>
    <w:p w14:paraId="4C82FB63" w14:textId="77777777" w:rsidR="00682681" w:rsidRPr="007C6115" w:rsidRDefault="00682681" w:rsidP="00666948">
      <w:pPr>
        <w:widowControl w:val="0"/>
        <w:numPr>
          <w:ilvl w:val="0"/>
          <w:numId w:val="5"/>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Ενσωμάτωση βασικών αρχών </w:t>
      </w:r>
      <w:r w:rsidRPr="007C6115">
        <w:rPr>
          <w:rFonts w:ascii="Calibri" w:eastAsia="Calibri" w:hAnsi="Calibri" w:cs="Calibri"/>
          <w:color w:val="000000"/>
        </w:rPr>
        <w:t>ESG</w:t>
      </w:r>
      <w:r w:rsidRPr="007C6115">
        <w:rPr>
          <w:rFonts w:ascii="Calibri" w:eastAsia="Calibri" w:hAnsi="Calibri" w:cs="Calibri"/>
          <w:color w:val="000000"/>
          <w:lang w:val="el-GR"/>
        </w:rPr>
        <w:t>: Οι βασικές αρχές περιβαλλοντικής, κοινωνικής και εταιρικής διακυβέρνησης (</w:t>
      </w:r>
      <w:r w:rsidRPr="007C6115">
        <w:rPr>
          <w:rFonts w:ascii="Calibri" w:eastAsia="Calibri" w:hAnsi="Calibri" w:cs="Calibri"/>
          <w:color w:val="000000"/>
        </w:rPr>
        <w:t>ESG</w:t>
      </w:r>
      <w:r w:rsidRPr="007C6115">
        <w:rPr>
          <w:rFonts w:ascii="Calibri" w:eastAsia="Calibri" w:hAnsi="Calibri" w:cs="Calibri"/>
          <w:color w:val="000000"/>
          <w:lang w:val="el-GR"/>
        </w:rPr>
        <w:t>) που πρεσβεύει ο Όμιλος τίθενται στο επίκεντρο του στρατηγικού σχεδιασμού, του επιχειρηματικού μοντέλου του, καθώς και των καθημερινών του δραστηριοτήτων.</w:t>
      </w:r>
    </w:p>
    <w:p w14:paraId="57F2E758" w14:textId="77777777" w:rsidR="00682681" w:rsidRPr="007C6115" w:rsidRDefault="00682681" w:rsidP="00666948">
      <w:pPr>
        <w:widowControl w:val="0"/>
        <w:numPr>
          <w:ilvl w:val="0"/>
          <w:numId w:val="5"/>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Καθορισμός πλαισίου διακυβέρνησης </w:t>
      </w:r>
      <w:r w:rsidRPr="007C6115">
        <w:rPr>
          <w:rFonts w:ascii="Calibri" w:eastAsia="Calibri" w:hAnsi="Calibri" w:cs="Calibri"/>
          <w:color w:val="000000"/>
        </w:rPr>
        <w:t>ESG</w:t>
      </w:r>
      <w:r w:rsidRPr="007C6115">
        <w:rPr>
          <w:rFonts w:ascii="Calibri" w:eastAsia="Calibri" w:hAnsi="Calibri" w:cs="Calibri"/>
          <w:color w:val="000000"/>
          <w:lang w:val="el-GR"/>
        </w:rPr>
        <w:t>: Ο Όμιλος δημιουργεί το κατάλληλο πλαίσιο διακυβέρνησης για τη λήψη επιχειρηματικών, επενδυτικών και λειτουργικών αποφάσεων που προωθούν τη βιώσιμη ανάπτυξη.</w:t>
      </w:r>
    </w:p>
    <w:p w14:paraId="1CA207C4" w14:textId="77777777" w:rsidR="00682681" w:rsidRPr="007C6115" w:rsidRDefault="00682681" w:rsidP="00666948">
      <w:pPr>
        <w:widowControl w:val="0"/>
        <w:numPr>
          <w:ilvl w:val="0"/>
          <w:numId w:val="5"/>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Ευθυγράμμιση με κανονιστικές απαιτήσεις: Η Πολιτική συμβάλλει στην υιοθέτηση των κανονιστικών κατευθύνσεων και των εποπτικών απαιτήσεων σε θέματα </w:t>
      </w:r>
      <w:r w:rsidRPr="007C6115">
        <w:rPr>
          <w:rFonts w:ascii="Calibri" w:eastAsia="Calibri" w:hAnsi="Calibri" w:cs="Calibri"/>
          <w:color w:val="000000"/>
        </w:rPr>
        <w:t>ESG</w:t>
      </w:r>
      <w:r w:rsidRPr="007C6115">
        <w:rPr>
          <w:rFonts w:ascii="Calibri" w:eastAsia="Calibri" w:hAnsi="Calibri" w:cs="Calibri"/>
          <w:color w:val="000000"/>
          <w:lang w:val="el-GR"/>
        </w:rPr>
        <w:t xml:space="preserve">. </w:t>
      </w:r>
    </w:p>
    <w:p w14:paraId="0F10BA28" w14:textId="77777777" w:rsidR="00682681" w:rsidRPr="007C6115" w:rsidRDefault="00682681" w:rsidP="00666948">
      <w:pPr>
        <w:widowControl w:val="0"/>
        <w:numPr>
          <w:ilvl w:val="0"/>
          <w:numId w:val="5"/>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Ανάδειξη ευκαιριών: </w:t>
      </w:r>
      <w:r w:rsidRPr="007C6115">
        <w:rPr>
          <w:rFonts w:ascii="Calibri" w:eastAsia="Calibri" w:hAnsi="Calibri" w:cs="Calibri"/>
          <w:color w:val="000000"/>
        </w:rPr>
        <w:t>H</w:t>
      </w:r>
      <w:r w:rsidRPr="007C6115">
        <w:rPr>
          <w:rFonts w:ascii="Calibri" w:eastAsia="Calibri" w:hAnsi="Calibri" w:cs="Calibri"/>
          <w:color w:val="000000"/>
          <w:lang w:val="el-GR"/>
        </w:rPr>
        <w:t xml:space="preserve"> ενσωμάτωση των βασικών αρχών </w:t>
      </w:r>
      <w:r w:rsidRPr="007C6115">
        <w:rPr>
          <w:rFonts w:ascii="Calibri" w:eastAsia="Calibri" w:hAnsi="Calibri" w:cs="Calibri"/>
          <w:color w:val="000000"/>
        </w:rPr>
        <w:t>ESG</w:t>
      </w:r>
      <w:r w:rsidRPr="007C6115">
        <w:rPr>
          <w:rFonts w:ascii="Calibri" w:eastAsia="Calibri" w:hAnsi="Calibri" w:cs="Calibri"/>
          <w:color w:val="000000"/>
          <w:lang w:val="el-GR"/>
        </w:rPr>
        <w:t xml:space="preserve"> ενισχύει τη στρατηγική και τα προϊόντα του Ομίλου, καθώς η Πολιτική λειτουργεί ως οδηγός προς τη βιώσιμη ανάπτυξη και τις ευκαιρίες που ανακύπτουν.</w:t>
      </w:r>
    </w:p>
    <w:p w14:paraId="0FC23CBE" w14:textId="77777777" w:rsidR="00682681" w:rsidRPr="007C6115" w:rsidRDefault="00682681" w:rsidP="00666948">
      <w:pPr>
        <w:widowControl w:val="0"/>
        <w:numPr>
          <w:ilvl w:val="0"/>
          <w:numId w:val="5"/>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Ενδυνάμωση βιώσιμης λειτουργίας Ομίλου: </w:t>
      </w:r>
      <w:r w:rsidRPr="007C6115">
        <w:rPr>
          <w:rFonts w:ascii="Calibri" w:eastAsia="Calibri" w:hAnsi="Calibri" w:cs="Calibri"/>
          <w:color w:val="000000"/>
        </w:rPr>
        <w:t>H</w:t>
      </w:r>
      <w:r w:rsidRPr="007C6115">
        <w:rPr>
          <w:rFonts w:ascii="Calibri" w:eastAsia="Calibri" w:hAnsi="Calibri" w:cs="Calibri"/>
          <w:color w:val="000000"/>
          <w:lang w:val="el-GR"/>
        </w:rPr>
        <w:t xml:space="preserve"> Πολιτική προάγει υπεύθυνες πρακτικές και υπογραμμίζει τον καθοριστικό ρόλο του Ομίλου στη δημιουργία θετικών περιβαλλοντικών, κοινωνικών και οικονομικών συνεπειών.</w:t>
      </w:r>
    </w:p>
    <w:p w14:paraId="29A0FEF2"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Ο Όμιλος, στο πλαίσιο του μετασχηματισμού και της εξέλιξης της εταιρικής του κουλτούρας, </w:t>
      </w:r>
      <w:r w:rsidRPr="007C6115">
        <w:rPr>
          <w:rFonts w:ascii="Calibri" w:eastAsia="Calibri" w:hAnsi="Calibri" w:cs="Calibri"/>
          <w:color w:val="000000"/>
          <w:lang w:val="el-GR"/>
        </w:rPr>
        <w:lastRenderedPageBreak/>
        <w:t>υιοθετεί μια προσέγγιση που διασφαλίζει τη συμμετοχή όλων των ενδιαφερομένων μερών – διοίκηση, εργαζόμενοι, προμηθευτές, πελάτες, μέτοχοι – στην προσπάθειά του για την προώθηση της βιωσιμότητας και τη στήριξη της κοινωνίας.</w:t>
      </w:r>
    </w:p>
    <w:p w14:paraId="20614D0D"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rPr>
      </w:pPr>
      <w:r w:rsidRPr="007C6115">
        <w:rPr>
          <w:rFonts w:ascii="Calibri" w:eastAsia="Calibri" w:hAnsi="Calibri" w:cs="Calibri"/>
          <w:color w:val="000000"/>
        </w:rPr>
        <w:t>Η πα</w:t>
      </w:r>
      <w:proofErr w:type="spellStart"/>
      <w:r w:rsidRPr="007C6115">
        <w:rPr>
          <w:rFonts w:ascii="Calibri" w:eastAsia="Calibri" w:hAnsi="Calibri" w:cs="Calibri"/>
          <w:color w:val="000000"/>
        </w:rPr>
        <w:t>ρούσ</w:t>
      </w:r>
      <w:proofErr w:type="spellEnd"/>
      <w:r w:rsidRPr="007C6115">
        <w:rPr>
          <w:rFonts w:ascii="Calibri" w:eastAsia="Calibri" w:hAnsi="Calibri" w:cs="Calibri"/>
          <w:color w:val="000000"/>
        </w:rPr>
        <w:t>α π</w:t>
      </w:r>
      <w:proofErr w:type="spellStart"/>
      <w:r w:rsidRPr="007C6115">
        <w:rPr>
          <w:rFonts w:ascii="Calibri" w:eastAsia="Calibri" w:hAnsi="Calibri" w:cs="Calibri"/>
          <w:color w:val="000000"/>
        </w:rPr>
        <w:t>ολιτική</w:t>
      </w:r>
      <w:proofErr w:type="spellEnd"/>
      <w:r w:rsidRPr="007C6115">
        <w:rPr>
          <w:rFonts w:ascii="Calibri" w:eastAsia="Calibri" w:hAnsi="Calibri" w:cs="Calibri"/>
          <w:color w:val="000000"/>
        </w:rPr>
        <w:t>:</w:t>
      </w:r>
    </w:p>
    <w:p w14:paraId="4FD5BBF8" w14:textId="77777777" w:rsidR="00682681" w:rsidRPr="007C6115" w:rsidRDefault="00682681" w:rsidP="00666948">
      <w:pPr>
        <w:widowControl w:val="0"/>
        <w:numPr>
          <w:ilvl w:val="0"/>
          <w:numId w:val="6"/>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b/>
          <w:color w:val="000000"/>
          <w:lang w:val="el-GR"/>
        </w:rPr>
        <w:t>Είναι δεσμευτική</w:t>
      </w:r>
      <w:r w:rsidRPr="007C6115">
        <w:rPr>
          <w:rFonts w:ascii="Calibri" w:eastAsia="Calibri" w:hAnsi="Calibri" w:cs="Calibri"/>
          <w:color w:val="000000"/>
          <w:lang w:val="el-GR"/>
        </w:rPr>
        <w:t xml:space="preserve"> για τον Όμιλο, τα μέλη του Διοικητικού Συμβουλίου και τις θυγατρικές του Ομίλου.</w:t>
      </w:r>
    </w:p>
    <w:p w14:paraId="55990789" w14:textId="77777777" w:rsidR="00682681" w:rsidRPr="007C6115" w:rsidRDefault="00682681" w:rsidP="00666948">
      <w:pPr>
        <w:widowControl w:val="0"/>
        <w:numPr>
          <w:ilvl w:val="0"/>
          <w:numId w:val="6"/>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b/>
          <w:color w:val="000000"/>
          <w:lang w:val="el-GR"/>
        </w:rPr>
        <w:t>Ισχύει</w:t>
      </w:r>
      <w:r w:rsidRPr="007C6115">
        <w:rPr>
          <w:rFonts w:ascii="Calibri" w:eastAsia="Calibri" w:hAnsi="Calibri" w:cs="Calibri"/>
          <w:color w:val="000000"/>
          <w:lang w:val="el-GR"/>
        </w:rPr>
        <w:t xml:space="preserve"> για τα ανώτερα διοικητικά στελέχη και το σύνολο των εργαζομένων του Ομίλου και των θυγατρικών του.</w:t>
      </w:r>
    </w:p>
    <w:p w14:paraId="495FA59D" w14:textId="2C46C965" w:rsidR="00682681" w:rsidRDefault="00682681" w:rsidP="00666948">
      <w:pPr>
        <w:widowControl w:val="0"/>
        <w:numPr>
          <w:ilvl w:val="0"/>
          <w:numId w:val="6"/>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b/>
          <w:color w:val="000000"/>
          <w:lang w:val="el-GR"/>
        </w:rPr>
        <w:t>Δεσμεύει</w:t>
      </w:r>
      <w:r w:rsidRPr="007C6115">
        <w:rPr>
          <w:rFonts w:ascii="Calibri" w:eastAsia="Calibri" w:hAnsi="Calibri" w:cs="Calibri"/>
          <w:color w:val="000000"/>
          <w:lang w:val="el-GR"/>
        </w:rPr>
        <w:t xml:space="preserve"> όλα τα τρίτα μέρη, όπως προμηθευτές, πωλητές και εξωτερικούς συμβούλους, που παρέχουν υπηρεσίες στον Όμιλο.</w:t>
      </w:r>
    </w:p>
    <w:p w14:paraId="336BDB65" w14:textId="77777777" w:rsidR="00682681" w:rsidRPr="007C6115" w:rsidRDefault="00682681" w:rsidP="00666948">
      <w:pPr>
        <w:pStyle w:val="Heading2"/>
        <w:spacing w:before="120"/>
        <w:rPr>
          <w:rFonts w:ascii="Calibri" w:hAnsi="Calibri" w:cs="Calibri"/>
        </w:rPr>
      </w:pPr>
      <w:bookmarkStart w:id="9" w:name="_Toc209430502"/>
      <w:r w:rsidRPr="007C6115">
        <w:rPr>
          <w:rFonts w:ascii="Calibri" w:hAnsi="Calibri" w:cs="Calibri"/>
        </w:rPr>
        <w:t>Διακυβέρνηση Εγγράφου</w:t>
      </w:r>
      <w:bookmarkEnd w:id="9"/>
    </w:p>
    <w:p w14:paraId="4A172B84"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Η παρούσα πολιτική </w:t>
      </w:r>
      <w:r w:rsidRPr="007C6115">
        <w:rPr>
          <w:rFonts w:ascii="Calibri" w:eastAsia="Calibri" w:hAnsi="Calibri" w:cs="Calibri"/>
          <w:color w:val="000000"/>
          <w:lang w:val="x-none"/>
        </w:rPr>
        <w:t xml:space="preserve">υποβάλλεται από τη </w:t>
      </w:r>
      <w:r w:rsidRPr="007C6115">
        <w:rPr>
          <w:rFonts w:ascii="Calibri" w:eastAsia="Calibri" w:hAnsi="Calibri" w:cs="Calibri"/>
          <w:color w:val="000000"/>
          <w:lang w:val="el-GR"/>
        </w:rPr>
        <w:t>μονάδα βιωσιμότητας</w:t>
      </w:r>
      <w:r w:rsidRPr="007C6115">
        <w:rPr>
          <w:rFonts w:ascii="Calibri" w:eastAsia="Calibri" w:hAnsi="Calibri" w:cs="Calibri"/>
          <w:color w:val="000000"/>
          <w:lang w:val="x-none"/>
        </w:rPr>
        <w:t xml:space="preserve"> προς έγκριση από το Διοικητικό Συμβούλιο</w:t>
      </w:r>
      <w:r w:rsidRPr="007C6115">
        <w:rPr>
          <w:rFonts w:ascii="Calibri" w:eastAsia="Calibri" w:hAnsi="Calibri" w:cs="Calibri"/>
          <w:color w:val="000000"/>
          <w:lang w:val="el-GR"/>
        </w:rPr>
        <w:t>,</w:t>
      </w:r>
      <w:r w:rsidRPr="007C6115">
        <w:rPr>
          <w:rFonts w:ascii="Calibri" w:eastAsia="Calibri" w:hAnsi="Calibri" w:cs="Calibri"/>
          <w:color w:val="000000"/>
          <w:lang w:val="x-none"/>
        </w:rPr>
        <w:t xml:space="preserve"> κατόπιν λήψης θετικής εισήγησης από την </w:t>
      </w:r>
      <w:r w:rsidRPr="007C6115">
        <w:rPr>
          <w:rFonts w:ascii="Calibri" w:eastAsia="Calibri" w:hAnsi="Calibri" w:cs="Calibri"/>
          <w:color w:val="000000"/>
          <w:lang w:val="el-GR"/>
        </w:rPr>
        <w:t xml:space="preserve">Επιτροπή </w:t>
      </w:r>
      <w:r w:rsidRPr="007C6115">
        <w:rPr>
          <w:rFonts w:ascii="Calibri" w:eastAsia="Calibri" w:hAnsi="Calibri" w:cs="Calibri"/>
          <w:color w:val="000000"/>
        </w:rPr>
        <w:t>ESG</w:t>
      </w:r>
      <w:r w:rsidRPr="007C6115">
        <w:rPr>
          <w:rFonts w:ascii="Calibri" w:eastAsia="Calibri" w:hAnsi="Calibri" w:cs="Calibri"/>
          <w:color w:val="000000"/>
          <w:lang w:val="el-GR"/>
        </w:rPr>
        <w:t xml:space="preserve">, την </w:t>
      </w:r>
      <w:r w:rsidRPr="007C6115">
        <w:rPr>
          <w:rFonts w:ascii="Calibri" w:eastAsia="Calibri" w:hAnsi="Calibri" w:cs="Calibri"/>
          <w:color w:val="000000"/>
          <w:lang w:val="x-none"/>
        </w:rPr>
        <w:t xml:space="preserve">Εκτελεστική Επιτροπή και </w:t>
      </w:r>
      <w:r w:rsidRPr="007C6115">
        <w:rPr>
          <w:rFonts w:ascii="Calibri" w:eastAsia="Calibri" w:hAnsi="Calibri" w:cs="Calibri"/>
          <w:color w:val="000000"/>
          <w:lang w:val="el-GR"/>
        </w:rPr>
        <w:t xml:space="preserve">εν συνεχεία </w:t>
      </w:r>
      <w:r w:rsidRPr="007C6115">
        <w:rPr>
          <w:rFonts w:ascii="Calibri" w:eastAsia="Calibri" w:hAnsi="Calibri" w:cs="Calibri"/>
          <w:color w:val="000000"/>
          <w:lang w:val="x-none"/>
        </w:rPr>
        <w:t>την Επιτροπή Διαχείρισης Κινδύνων.</w:t>
      </w:r>
    </w:p>
    <w:p w14:paraId="75ED3806" w14:textId="77777777" w:rsidR="00682681"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Η παρούσα Πολιτική αναθεωρείται, μετά από πρόταση της Μονάδας Βιωσιμότητας σε ετήσια βάση ή και κατά περίπτωση όποτε απαιτείται, σύμφωνα με τις μεταβολές στις ισχύουσες </w:t>
      </w:r>
      <w:proofErr w:type="spellStart"/>
      <w:r w:rsidRPr="007C6115">
        <w:rPr>
          <w:rFonts w:ascii="Calibri" w:eastAsia="Calibri" w:hAnsi="Calibri" w:cs="Calibri"/>
          <w:color w:val="000000"/>
          <w:lang w:val="el-GR"/>
        </w:rPr>
        <w:t>νομοκανονιστικές</w:t>
      </w:r>
      <w:proofErr w:type="spellEnd"/>
      <w:r w:rsidRPr="007C6115">
        <w:rPr>
          <w:rFonts w:ascii="Calibri" w:eastAsia="Calibri" w:hAnsi="Calibri" w:cs="Calibri"/>
          <w:color w:val="000000"/>
          <w:lang w:val="el-GR"/>
        </w:rPr>
        <w:t xml:space="preserve"> ρυθμίσεις και τους στρατηγικούς στόχους του Ομίλου.   </w:t>
      </w:r>
    </w:p>
    <w:p w14:paraId="5EC66514" w14:textId="77777777" w:rsidR="009503CA" w:rsidRPr="007C6115" w:rsidRDefault="009503CA"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p>
    <w:p w14:paraId="76386008" w14:textId="556C7775" w:rsidR="00682681" w:rsidRPr="007C6115" w:rsidRDefault="00682681" w:rsidP="00666948">
      <w:pPr>
        <w:pStyle w:val="Heading1"/>
        <w:spacing w:before="120"/>
        <w:rPr>
          <w:rFonts w:ascii="Calibri" w:hAnsi="Calibri" w:cs="Calibri"/>
        </w:rPr>
      </w:pPr>
      <w:bookmarkStart w:id="10" w:name="_Toc209430503"/>
      <w:proofErr w:type="spellStart"/>
      <w:r w:rsidRPr="007C6115">
        <w:rPr>
          <w:rFonts w:ascii="Calibri" w:hAnsi="Calibri" w:cs="Calibri"/>
        </w:rPr>
        <w:t>Γενικές</w:t>
      </w:r>
      <w:proofErr w:type="spellEnd"/>
      <w:r w:rsidRPr="007C6115">
        <w:rPr>
          <w:rFonts w:ascii="Calibri" w:hAnsi="Calibri" w:cs="Calibri"/>
        </w:rPr>
        <w:t xml:space="preserve"> </w:t>
      </w:r>
      <w:proofErr w:type="spellStart"/>
      <w:r w:rsidRPr="007C6115">
        <w:rPr>
          <w:rFonts w:ascii="Calibri" w:hAnsi="Calibri" w:cs="Calibri"/>
        </w:rPr>
        <w:t>Αρχές</w:t>
      </w:r>
      <w:proofErr w:type="spellEnd"/>
      <w:r w:rsidRPr="007C6115">
        <w:rPr>
          <w:rFonts w:ascii="Calibri" w:hAnsi="Calibri" w:cs="Calibri"/>
        </w:rPr>
        <w:t xml:space="preserve"> </w:t>
      </w:r>
      <w:proofErr w:type="spellStart"/>
      <w:r w:rsidRPr="007C6115">
        <w:rPr>
          <w:rFonts w:ascii="Calibri" w:hAnsi="Calibri" w:cs="Calibri"/>
        </w:rPr>
        <w:t>Βιωσιμότητ</w:t>
      </w:r>
      <w:proofErr w:type="spellEnd"/>
      <w:r w:rsidRPr="007C6115">
        <w:rPr>
          <w:rFonts w:ascii="Calibri" w:hAnsi="Calibri" w:cs="Calibri"/>
        </w:rPr>
        <w:t>ας</w:t>
      </w:r>
      <w:bookmarkEnd w:id="10"/>
    </w:p>
    <w:p w14:paraId="7CC03EF9" w14:textId="77777777" w:rsidR="00682681" w:rsidRPr="007C6115" w:rsidRDefault="00682681" w:rsidP="00666948">
      <w:pPr>
        <w:spacing w:before="120" w:after="120" w:line="360" w:lineRule="auto"/>
        <w:rPr>
          <w:rFonts w:ascii="Calibri" w:hAnsi="Calibri" w:cs="Calibri"/>
          <w:lang w:val="el-GR" w:eastAsia="x-none"/>
        </w:rPr>
      </w:pPr>
      <w:bookmarkStart w:id="11" w:name="_Hlk209428161"/>
      <w:r w:rsidRPr="007C6115">
        <w:rPr>
          <w:rFonts w:ascii="Calibri" w:hAnsi="Calibri" w:cs="Calibri"/>
          <w:lang w:val="el-GR" w:eastAsia="x-none"/>
        </w:rPr>
        <w:t>Η βιωσιμότητα αποτελεί βασικό στοιχείο της στρατηγικής του Ομίλου, ο οποίος δεσμεύεται στην προώθηση βιώσιμων πρακτικών τόσο για το σύνολο των εσωτερικών εργασιών, όσο και για την παροχή υπηρεσιών, λαμβάνοντας υπόψη τους πυλώνες του περιβάλλοντος, της κοινωνίας και της διακυβέρνησης (</w:t>
      </w:r>
      <w:r w:rsidRPr="007C6115">
        <w:rPr>
          <w:rFonts w:ascii="Calibri" w:hAnsi="Calibri" w:cs="Calibri"/>
          <w:lang w:eastAsia="x-none"/>
        </w:rPr>
        <w:t>ESG</w:t>
      </w:r>
      <w:r w:rsidRPr="007C6115">
        <w:rPr>
          <w:rFonts w:ascii="Calibri" w:hAnsi="Calibri" w:cs="Calibri"/>
          <w:lang w:val="el-GR" w:eastAsia="x-none"/>
        </w:rPr>
        <w:t xml:space="preserve">). Συγκεκριμένα, οι αρχές βιωσιμότητας: </w:t>
      </w:r>
    </w:p>
    <w:p w14:paraId="763CC892" w14:textId="77777777" w:rsidR="00682681" w:rsidRPr="007C6115" w:rsidRDefault="00682681" w:rsidP="00666948">
      <w:pPr>
        <w:pStyle w:val="ListParagraph"/>
        <w:numPr>
          <w:ilvl w:val="0"/>
          <w:numId w:val="7"/>
        </w:numPr>
        <w:spacing w:before="120" w:after="120" w:line="360" w:lineRule="auto"/>
        <w:ind w:left="709"/>
        <w:rPr>
          <w:rFonts w:ascii="Calibri" w:hAnsi="Calibri" w:cs="Calibri"/>
          <w:lang w:val="el-GR" w:eastAsia="x-none"/>
        </w:rPr>
      </w:pPr>
      <w:r w:rsidRPr="007C6115">
        <w:rPr>
          <w:rFonts w:ascii="Calibri" w:hAnsi="Calibri" w:cs="Calibri"/>
          <w:b/>
          <w:bCs/>
          <w:lang w:val="el-GR" w:eastAsia="x-none"/>
        </w:rPr>
        <w:t>Συμμορφώνονται</w:t>
      </w:r>
      <w:r w:rsidRPr="007C6115">
        <w:rPr>
          <w:rFonts w:ascii="Calibri" w:hAnsi="Calibri" w:cs="Calibri"/>
          <w:lang w:val="el-GR" w:eastAsia="x-none"/>
        </w:rPr>
        <w:t xml:space="preserve"> με διεθνή πρότυπα και κατευθυντήριες οδηγίες βιωσιμότητας. </w:t>
      </w:r>
    </w:p>
    <w:p w14:paraId="14E77B75" w14:textId="77777777" w:rsidR="00682681" w:rsidRPr="007C6115" w:rsidRDefault="00682681" w:rsidP="00666948">
      <w:pPr>
        <w:pStyle w:val="ListParagraph"/>
        <w:numPr>
          <w:ilvl w:val="0"/>
          <w:numId w:val="7"/>
        </w:numPr>
        <w:spacing w:before="120" w:after="120" w:line="360" w:lineRule="auto"/>
        <w:ind w:left="709"/>
        <w:rPr>
          <w:rFonts w:ascii="Calibri" w:hAnsi="Calibri" w:cs="Calibri"/>
          <w:lang w:val="el-GR" w:eastAsia="x-none"/>
        </w:rPr>
      </w:pPr>
      <w:r w:rsidRPr="007C6115">
        <w:rPr>
          <w:rFonts w:ascii="Calibri" w:hAnsi="Calibri" w:cs="Calibri"/>
          <w:b/>
          <w:bCs/>
          <w:lang w:val="el-GR" w:eastAsia="x-none"/>
        </w:rPr>
        <w:t>Συμπεριλαμβάνουν</w:t>
      </w:r>
      <w:r w:rsidRPr="007C6115">
        <w:rPr>
          <w:rFonts w:ascii="Calibri" w:hAnsi="Calibri" w:cs="Calibri"/>
          <w:lang w:val="el-GR" w:eastAsia="x-none"/>
        </w:rPr>
        <w:t xml:space="preserve"> κοινωνικές και περιβαλλοντικές αρχές. </w:t>
      </w:r>
    </w:p>
    <w:p w14:paraId="0F77F912" w14:textId="77777777" w:rsidR="00682681" w:rsidRPr="007C6115" w:rsidRDefault="00682681" w:rsidP="00666948">
      <w:pPr>
        <w:pStyle w:val="ListParagraph"/>
        <w:numPr>
          <w:ilvl w:val="0"/>
          <w:numId w:val="7"/>
        </w:numPr>
        <w:spacing w:before="120" w:after="120" w:line="360" w:lineRule="auto"/>
        <w:ind w:left="709"/>
        <w:rPr>
          <w:rFonts w:ascii="Calibri" w:hAnsi="Calibri" w:cs="Calibri"/>
          <w:lang w:val="el-GR" w:eastAsia="x-none"/>
        </w:rPr>
      </w:pPr>
      <w:r w:rsidRPr="007C6115">
        <w:rPr>
          <w:rFonts w:ascii="Calibri" w:hAnsi="Calibri" w:cs="Calibri"/>
          <w:b/>
          <w:bCs/>
          <w:lang w:val="el-GR" w:eastAsia="x-none"/>
        </w:rPr>
        <w:lastRenderedPageBreak/>
        <w:t>Αναθεωρούνται</w:t>
      </w:r>
      <w:r w:rsidRPr="007C6115">
        <w:rPr>
          <w:rFonts w:ascii="Calibri" w:hAnsi="Calibri" w:cs="Calibri"/>
          <w:lang w:val="el-GR" w:eastAsia="x-none"/>
        </w:rPr>
        <w:t xml:space="preserve"> τακτικά και κατά περίπτωση όταν κρίνεται απαραίτητο για τη συμμόρφωση με τις εκάστοτε ισχύουσες μεταβολές του </w:t>
      </w:r>
      <w:proofErr w:type="spellStart"/>
      <w:r w:rsidRPr="007C6115">
        <w:rPr>
          <w:rFonts w:ascii="Calibri" w:hAnsi="Calibri" w:cs="Calibri"/>
          <w:lang w:val="el-GR" w:eastAsia="x-none"/>
        </w:rPr>
        <w:t>νομοκανονιστικού</w:t>
      </w:r>
      <w:proofErr w:type="spellEnd"/>
      <w:r w:rsidRPr="007C6115">
        <w:rPr>
          <w:rFonts w:ascii="Calibri" w:hAnsi="Calibri" w:cs="Calibri"/>
          <w:lang w:val="el-GR" w:eastAsia="x-none"/>
        </w:rPr>
        <w:t xml:space="preserve"> πλαισίου, εξασφαλίζοντας ότι ανταποκρίνονται στις τρέχουσες ανάγκες του Ομίλου.</w:t>
      </w:r>
    </w:p>
    <w:p w14:paraId="41A735C8" w14:textId="07E81F49" w:rsidR="00682681" w:rsidRPr="007C6115" w:rsidRDefault="00682681" w:rsidP="00666948">
      <w:pPr>
        <w:pStyle w:val="Heading2"/>
        <w:spacing w:before="120"/>
        <w:rPr>
          <w:rFonts w:ascii="Calibri" w:hAnsi="Calibri" w:cs="Calibri"/>
        </w:rPr>
      </w:pPr>
      <w:bookmarkStart w:id="12" w:name="_Toc209430504"/>
      <w:bookmarkEnd w:id="11"/>
      <w:r w:rsidRPr="007C6115">
        <w:rPr>
          <w:rFonts w:ascii="Calibri" w:hAnsi="Calibri" w:cs="Calibri"/>
        </w:rPr>
        <w:t>Αρχές για την προστασία του περιβάλλοντος</w:t>
      </w:r>
      <w:bookmarkEnd w:id="12"/>
    </w:p>
    <w:p w14:paraId="45E580F5"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rPr>
      </w:pPr>
      <w:r w:rsidRPr="007C6115">
        <w:rPr>
          <w:rFonts w:ascii="Calibri" w:eastAsia="Calibri" w:hAnsi="Calibri" w:cs="Calibri"/>
          <w:color w:val="000000"/>
          <w:lang w:val="el-GR"/>
        </w:rPr>
        <w:t xml:space="preserve">Ο Όμιλος, στο πλαίσιο της </w:t>
      </w:r>
      <w:r w:rsidRPr="007C6115">
        <w:rPr>
          <w:rFonts w:ascii="Calibri" w:eastAsia="Calibri" w:hAnsi="Calibri" w:cs="Calibri"/>
          <w:color w:val="000000"/>
        </w:rPr>
        <w:t>ESG</w:t>
      </w:r>
      <w:r w:rsidRPr="007C6115">
        <w:rPr>
          <w:rFonts w:ascii="Calibri" w:eastAsia="Calibri" w:hAnsi="Calibri" w:cs="Calibri"/>
          <w:color w:val="000000"/>
          <w:lang w:val="el-GR"/>
        </w:rPr>
        <w:t xml:space="preserve"> στρατηγικής του, αναγνωρίζει τη σημασία της προστασίας του περιβάλλοντος και δεσμεύεται να ελαχιστοποιήσει τις αρνητικές επιπτώσεις από την παρέμβαση σε αυτό. </w:t>
      </w:r>
      <w:proofErr w:type="spellStart"/>
      <w:r w:rsidRPr="007C6115">
        <w:rPr>
          <w:rFonts w:ascii="Calibri" w:eastAsia="Calibri" w:hAnsi="Calibri" w:cs="Calibri"/>
          <w:color w:val="000000"/>
        </w:rPr>
        <w:t>Οι</w:t>
      </w:r>
      <w:proofErr w:type="spellEnd"/>
      <w:r w:rsidRPr="007C6115">
        <w:rPr>
          <w:rFonts w:ascii="Calibri" w:eastAsia="Calibri" w:hAnsi="Calibri" w:cs="Calibri"/>
          <w:color w:val="000000"/>
        </w:rPr>
        <w:t xml:space="preserve"> βα</w:t>
      </w:r>
      <w:proofErr w:type="spellStart"/>
      <w:r w:rsidRPr="007C6115">
        <w:rPr>
          <w:rFonts w:ascii="Calibri" w:eastAsia="Calibri" w:hAnsi="Calibri" w:cs="Calibri"/>
          <w:color w:val="000000"/>
        </w:rPr>
        <w:t>σικές</w:t>
      </w:r>
      <w:proofErr w:type="spellEnd"/>
      <w:r w:rsidRPr="007C6115">
        <w:rPr>
          <w:rFonts w:ascii="Calibri" w:eastAsia="Calibri" w:hAnsi="Calibri" w:cs="Calibri"/>
          <w:color w:val="000000"/>
        </w:rPr>
        <w:t xml:space="preserve"> π</w:t>
      </w:r>
      <w:proofErr w:type="spellStart"/>
      <w:r w:rsidRPr="007C6115">
        <w:rPr>
          <w:rFonts w:ascii="Calibri" w:eastAsia="Calibri" w:hAnsi="Calibri" w:cs="Calibri"/>
          <w:color w:val="000000"/>
        </w:rPr>
        <w:t>ροτερ</w:t>
      </w:r>
      <w:proofErr w:type="spellEnd"/>
      <w:r w:rsidRPr="007C6115">
        <w:rPr>
          <w:rFonts w:ascii="Calibri" w:eastAsia="Calibri" w:hAnsi="Calibri" w:cs="Calibri"/>
          <w:color w:val="000000"/>
        </w:rPr>
        <w:t xml:space="preserve">αιότητες και </w:t>
      </w:r>
      <w:proofErr w:type="spellStart"/>
      <w:r w:rsidRPr="007C6115">
        <w:rPr>
          <w:rFonts w:ascii="Calibri" w:eastAsia="Calibri" w:hAnsi="Calibri" w:cs="Calibri"/>
          <w:color w:val="000000"/>
        </w:rPr>
        <w:t>δράσεις</w:t>
      </w:r>
      <w:proofErr w:type="spellEnd"/>
      <w:r w:rsidRPr="007C6115">
        <w:rPr>
          <w:rFonts w:ascii="Calibri" w:eastAsia="Calibri" w:hAnsi="Calibri" w:cs="Calibri"/>
          <w:color w:val="000000"/>
        </w:rPr>
        <w:t xml:space="preserve"> </w:t>
      </w:r>
      <w:proofErr w:type="spellStart"/>
      <w:r w:rsidRPr="007C6115">
        <w:rPr>
          <w:rFonts w:ascii="Calibri" w:eastAsia="Calibri" w:hAnsi="Calibri" w:cs="Calibri"/>
          <w:color w:val="000000"/>
        </w:rPr>
        <w:t>του</w:t>
      </w:r>
      <w:proofErr w:type="spellEnd"/>
      <w:r w:rsidRPr="007C6115">
        <w:rPr>
          <w:rFonts w:ascii="Calibri" w:eastAsia="Calibri" w:hAnsi="Calibri" w:cs="Calibri"/>
          <w:color w:val="000000"/>
        </w:rPr>
        <w:t xml:space="preserve"> π</w:t>
      </w:r>
      <w:proofErr w:type="spellStart"/>
      <w:r w:rsidRPr="007C6115">
        <w:rPr>
          <w:rFonts w:ascii="Calibri" w:eastAsia="Calibri" w:hAnsi="Calibri" w:cs="Calibri"/>
          <w:color w:val="000000"/>
        </w:rPr>
        <w:t>εριλ</w:t>
      </w:r>
      <w:proofErr w:type="spellEnd"/>
      <w:r w:rsidRPr="007C6115">
        <w:rPr>
          <w:rFonts w:ascii="Calibri" w:eastAsia="Calibri" w:hAnsi="Calibri" w:cs="Calibri"/>
          <w:color w:val="000000"/>
        </w:rPr>
        <w:t>αμβάνουν:</w:t>
      </w:r>
    </w:p>
    <w:p w14:paraId="109116B1"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proofErr w:type="spellStart"/>
      <w:r w:rsidRPr="007C6115">
        <w:rPr>
          <w:rFonts w:ascii="Calibri" w:eastAsia="Calibri" w:hAnsi="Calibri" w:cs="Calibri"/>
          <w:b/>
          <w:color w:val="000000"/>
        </w:rPr>
        <w:t>Ενσωμάτωση</w:t>
      </w:r>
      <w:proofErr w:type="spellEnd"/>
      <w:r w:rsidRPr="007C6115">
        <w:rPr>
          <w:rFonts w:ascii="Calibri" w:eastAsia="Calibri" w:hAnsi="Calibri" w:cs="Calibri"/>
          <w:b/>
          <w:color w:val="000000"/>
        </w:rPr>
        <w:t xml:space="preserve"> π</w:t>
      </w:r>
      <w:proofErr w:type="spellStart"/>
      <w:r w:rsidRPr="007C6115">
        <w:rPr>
          <w:rFonts w:ascii="Calibri" w:eastAsia="Calibri" w:hAnsi="Calibri" w:cs="Calibri"/>
          <w:b/>
          <w:color w:val="000000"/>
        </w:rPr>
        <w:t>ερι</w:t>
      </w:r>
      <w:proofErr w:type="spellEnd"/>
      <w:r w:rsidRPr="007C6115">
        <w:rPr>
          <w:rFonts w:ascii="Calibri" w:eastAsia="Calibri" w:hAnsi="Calibri" w:cs="Calibri"/>
          <w:b/>
          <w:color w:val="000000"/>
        </w:rPr>
        <w:t xml:space="preserve">βαλλοντικών </w:t>
      </w:r>
      <w:proofErr w:type="spellStart"/>
      <w:r w:rsidRPr="007C6115">
        <w:rPr>
          <w:rFonts w:ascii="Calibri" w:eastAsia="Calibri" w:hAnsi="Calibri" w:cs="Calibri"/>
          <w:b/>
          <w:color w:val="000000"/>
        </w:rPr>
        <w:t>στόχων</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στη</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στρ</w:t>
      </w:r>
      <w:proofErr w:type="spellEnd"/>
      <w:r w:rsidRPr="007C6115">
        <w:rPr>
          <w:rFonts w:ascii="Calibri" w:eastAsia="Calibri" w:hAnsi="Calibri" w:cs="Calibri"/>
          <w:b/>
          <w:color w:val="000000"/>
        </w:rPr>
        <w:t>ατηγική</w:t>
      </w:r>
    </w:p>
    <w:p w14:paraId="2920360E"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Ενσωμάτωση περιβαλλοντικών στόχων σε όλα τα επίπεδα στρατηγικής, με στόχο τη βιωσιμότητα.</w:t>
      </w:r>
    </w:p>
    <w:p w14:paraId="53C681F0"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proofErr w:type="spellStart"/>
      <w:r w:rsidRPr="007C6115">
        <w:rPr>
          <w:rFonts w:ascii="Calibri" w:eastAsia="Calibri" w:hAnsi="Calibri" w:cs="Calibri"/>
          <w:b/>
          <w:color w:val="000000"/>
        </w:rPr>
        <w:t>Συμμόρφωση</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με</w:t>
      </w:r>
      <w:proofErr w:type="spellEnd"/>
      <w:r w:rsidRPr="007C6115">
        <w:rPr>
          <w:rFonts w:ascii="Calibri" w:eastAsia="Calibri" w:hAnsi="Calibri" w:cs="Calibri"/>
          <w:b/>
          <w:color w:val="000000"/>
        </w:rPr>
        <w:t xml:space="preserve"> κα</w:t>
      </w:r>
      <w:proofErr w:type="spellStart"/>
      <w:r w:rsidRPr="007C6115">
        <w:rPr>
          <w:rFonts w:ascii="Calibri" w:eastAsia="Calibri" w:hAnsi="Calibri" w:cs="Calibri"/>
          <w:b/>
          <w:color w:val="000000"/>
        </w:rPr>
        <w:t>νονισμούς</w:t>
      </w:r>
      <w:proofErr w:type="spellEnd"/>
    </w:p>
    <w:p w14:paraId="0173BFA4"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Τήρηση και συμμόρφωση με περιβαλλοντικούς νόμους και κανονισμούς, όπως ο Κλιματικός Νόμος 4936/2022 για τη μετάβαση στην κλιματική ουδετερότητα και προσαρμογή στην κλιματική αλλαγή.</w:t>
      </w:r>
    </w:p>
    <w:p w14:paraId="508B95D3"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proofErr w:type="spellStart"/>
      <w:r w:rsidRPr="007C6115">
        <w:rPr>
          <w:rFonts w:ascii="Calibri" w:eastAsia="Calibri" w:hAnsi="Calibri" w:cs="Calibri"/>
          <w:b/>
          <w:color w:val="000000"/>
        </w:rPr>
        <w:t>Αν</w:t>
      </w:r>
      <w:proofErr w:type="spellEnd"/>
      <w:r w:rsidRPr="007C6115">
        <w:rPr>
          <w:rFonts w:ascii="Calibri" w:eastAsia="Calibri" w:hAnsi="Calibri" w:cs="Calibri"/>
          <w:b/>
          <w:color w:val="000000"/>
        </w:rPr>
        <w:t xml:space="preserve">αγνώριση και </w:t>
      </w:r>
      <w:proofErr w:type="spellStart"/>
      <w:r w:rsidRPr="007C6115">
        <w:rPr>
          <w:rFonts w:ascii="Calibri" w:eastAsia="Calibri" w:hAnsi="Calibri" w:cs="Calibri"/>
          <w:b/>
          <w:color w:val="000000"/>
        </w:rPr>
        <w:t>δι</w:t>
      </w:r>
      <w:proofErr w:type="spellEnd"/>
      <w:r w:rsidRPr="007C6115">
        <w:rPr>
          <w:rFonts w:ascii="Calibri" w:eastAsia="Calibri" w:hAnsi="Calibri" w:cs="Calibri"/>
          <w:b/>
          <w:color w:val="000000"/>
        </w:rPr>
        <w:t>αχείριση π</w:t>
      </w:r>
      <w:proofErr w:type="spellStart"/>
      <w:r w:rsidRPr="007C6115">
        <w:rPr>
          <w:rFonts w:ascii="Calibri" w:eastAsia="Calibri" w:hAnsi="Calibri" w:cs="Calibri"/>
          <w:b/>
          <w:color w:val="000000"/>
        </w:rPr>
        <w:t>ερι</w:t>
      </w:r>
      <w:proofErr w:type="spellEnd"/>
      <w:r w:rsidRPr="007C6115">
        <w:rPr>
          <w:rFonts w:ascii="Calibri" w:eastAsia="Calibri" w:hAnsi="Calibri" w:cs="Calibri"/>
          <w:b/>
          <w:color w:val="000000"/>
        </w:rPr>
        <w:t xml:space="preserve">βαλλοντικών </w:t>
      </w:r>
      <w:proofErr w:type="spellStart"/>
      <w:r w:rsidRPr="007C6115">
        <w:rPr>
          <w:rFonts w:ascii="Calibri" w:eastAsia="Calibri" w:hAnsi="Calibri" w:cs="Calibri"/>
          <w:b/>
          <w:color w:val="000000"/>
        </w:rPr>
        <w:t>κινδύνων</w:t>
      </w:r>
      <w:proofErr w:type="spellEnd"/>
    </w:p>
    <w:p w14:paraId="15FF8FAE"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Αναγνώριση περιβαλλοντικών και κλιματικών κινδύνων που προκύπτουν από τη λειτουργία του Ομίλου και τις χρηματοδοτήσεις του.</w:t>
      </w:r>
    </w:p>
    <w:p w14:paraId="0837C4DB"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Συνεχής βελτίωση της διαχείρισης περιβαλλοντικών και κλιματικών κινδύνων μέσω κατάλληλων πλαισίων διαχείρισης κινδύνων.</w:t>
      </w:r>
    </w:p>
    <w:p w14:paraId="16F7E9C6"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proofErr w:type="spellStart"/>
      <w:r w:rsidRPr="007C6115">
        <w:rPr>
          <w:rFonts w:ascii="Calibri" w:eastAsia="Calibri" w:hAnsi="Calibri" w:cs="Calibri"/>
          <w:b/>
          <w:color w:val="000000"/>
        </w:rPr>
        <w:t>Μείωση</w:t>
      </w:r>
      <w:proofErr w:type="spellEnd"/>
      <w:r w:rsidRPr="007C6115">
        <w:rPr>
          <w:rFonts w:ascii="Calibri" w:eastAsia="Calibri" w:hAnsi="Calibri" w:cs="Calibri"/>
          <w:b/>
          <w:color w:val="000000"/>
        </w:rPr>
        <w:t xml:space="preserve"> π</w:t>
      </w:r>
      <w:proofErr w:type="spellStart"/>
      <w:r w:rsidRPr="007C6115">
        <w:rPr>
          <w:rFonts w:ascii="Calibri" w:eastAsia="Calibri" w:hAnsi="Calibri" w:cs="Calibri"/>
          <w:b/>
          <w:color w:val="000000"/>
        </w:rPr>
        <w:t>ερι</w:t>
      </w:r>
      <w:proofErr w:type="spellEnd"/>
      <w:r w:rsidRPr="007C6115">
        <w:rPr>
          <w:rFonts w:ascii="Calibri" w:eastAsia="Calibri" w:hAnsi="Calibri" w:cs="Calibri"/>
          <w:b/>
          <w:color w:val="000000"/>
        </w:rPr>
        <w:t>βαλλοντικού απ</w:t>
      </w:r>
      <w:proofErr w:type="spellStart"/>
      <w:r w:rsidRPr="007C6115">
        <w:rPr>
          <w:rFonts w:ascii="Calibri" w:eastAsia="Calibri" w:hAnsi="Calibri" w:cs="Calibri"/>
          <w:b/>
          <w:color w:val="000000"/>
        </w:rPr>
        <w:t>οτυ</w:t>
      </w:r>
      <w:proofErr w:type="spellEnd"/>
      <w:r w:rsidRPr="007C6115">
        <w:rPr>
          <w:rFonts w:ascii="Calibri" w:eastAsia="Calibri" w:hAnsi="Calibri" w:cs="Calibri"/>
          <w:b/>
          <w:color w:val="000000"/>
        </w:rPr>
        <w:t>πώματος</w:t>
      </w:r>
    </w:p>
    <w:p w14:paraId="3FD00A40"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Εφαρμογή πρωτοβουλιών και πρακτικών που συμβάλλουν στη μείωση του περιβαλλοντικού αποτυπώματος.</w:t>
      </w:r>
    </w:p>
    <w:p w14:paraId="2B26115E"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proofErr w:type="spellStart"/>
      <w:r w:rsidRPr="007C6115">
        <w:rPr>
          <w:rFonts w:ascii="Calibri" w:eastAsia="Calibri" w:hAnsi="Calibri" w:cs="Calibri"/>
          <w:b/>
          <w:color w:val="000000"/>
        </w:rPr>
        <w:t>Προώθηση</w:t>
      </w:r>
      <w:proofErr w:type="spellEnd"/>
      <w:r w:rsidRPr="007C6115">
        <w:rPr>
          <w:rFonts w:ascii="Calibri" w:eastAsia="Calibri" w:hAnsi="Calibri" w:cs="Calibri"/>
          <w:b/>
          <w:color w:val="000000"/>
        </w:rPr>
        <w:t xml:space="preserve"> π</w:t>
      </w:r>
      <w:proofErr w:type="spellStart"/>
      <w:r w:rsidRPr="007C6115">
        <w:rPr>
          <w:rFonts w:ascii="Calibri" w:eastAsia="Calibri" w:hAnsi="Calibri" w:cs="Calibri"/>
          <w:b/>
          <w:color w:val="000000"/>
        </w:rPr>
        <w:t>ερι</w:t>
      </w:r>
      <w:proofErr w:type="spellEnd"/>
      <w:r w:rsidRPr="007C6115">
        <w:rPr>
          <w:rFonts w:ascii="Calibri" w:eastAsia="Calibri" w:hAnsi="Calibri" w:cs="Calibri"/>
          <w:b/>
          <w:color w:val="000000"/>
        </w:rPr>
        <w:t xml:space="preserve">βαλλοντικής </w:t>
      </w:r>
      <w:proofErr w:type="spellStart"/>
      <w:r w:rsidRPr="007C6115">
        <w:rPr>
          <w:rFonts w:ascii="Calibri" w:eastAsia="Calibri" w:hAnsi="Calibri" w:cs="Calibri"/>
          <w:b/>
          <w:color w:val="000000"/>
        </w:rPr>
        <w:t>συνείδησης</w:t>
      </w:r>
      <w:proofErr w:type="spellEnd"/>
    </w:p>
    <w:p w14:paraId="6E750E00"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Εκπαίδευση προσωπικού μέσω σεμιναρίων και εθελοντικών δράσεων για την ενίσχυση της περιβαλλοντικής </w:t>
      </w:r>
      <w:r w:rsidRPr="007C6115">
        <w:rPr>
          <w:rFonts w:ascii="Calibri" w:hAnsi="Calibri" w:cs="Calibri"/>
          <w:color w:val="000000"/>
          <w:lang w:val="el-GR"/>
        </w:rPr>
        <w:t>ευαισθησίας</w:t>
      </w:r>
      <w:r w:rsidRPr="007C6115">
        <w:rPr>
          <w:rFonts w:ascii="Calibri" w:eastAsia="Calibri" w:hAnsi="Calibri" w:cs="Calibri"/>
          <w:color w:val="000000"/>
          <w:lang w:val="el-GR"/>
        </w:rPr>
        <w:t>.</w:t>
      </w:r>
    </w:p>
    <w:p w14:paraId="1BA70173"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r w:rsidRPr="007C6115">
        <w:rPr>
          <w:rFonts w:ascii="Calibri" w:eastAsia="Calibri" w:hAnsi="Calibri" w:cs="Calibri"/>
          <w:b/>
          <w:color w:val="000000"/>
        </w:rPr>
        <w:lastRenderedPageBreak/>
        <w:t>Υπ</w:t>
      </w:r>
      <w:proofErr w:type="spellStart"/>
      <w:r w:rsidRPr="007C6115">
        <w:rPr>
          <w:rFonts w:ascii="Calibri" w:eastAsia="Calibri" w:hAnsi="Calibri" w:cs="Calibri"/>
          <w:b/>
          <w:color w:val="000000"/>
        </w:rPr>
        <w:t>οστήριξη</w:t>
      </w:r>
      <w:proofErr w:type="spellEnd"/>
      <w:r w:rsidRPr="007C6115">
        <w:rPr>
          <w:rFonts w:ascii="Calibri" w:eastAsia="Calibri" w:hAnsi="Calibri" w:cs="Calibri"/>
          <w:b/>
          <w:color w:val="000000"/>
        </w:rPr>
        <w:t xml:space="preserve"> π</w:t>
      </w:r>
      <w:proofErr w:type="spellStart"/>
      <w:r w:rsidRPr="007C6115">
        <w:rPr>
          <w:rFonts w:ascii="Calibri" w:eastAsia="Calibri" w:hAnsi="Calibri" w:cs="Calibri"/>
          <w:b/>
          <w:color w:val="000000"/>
        </w:rPr>
        <w:t>ράσινων</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χρημ</w:t>
      </w:r>
      <w:proofErr w:type="spellEnd"/>
      <w:r w:rsidRPr="007C6115">
        <w:rPr>
          <w:rFonts w:ascii="Calibri" w:eastAsia="Calibri" w:hAnsi="Calibri" w:cs="Calibri"/>
          <w:b/>
          <w:color w:val="000000"/>
        </w:rPr>
        <w:t>ατοδοτήσεων</w:t>
      </w:r>
    </w:p>
    <w:p w14:paraId="70EF5E88"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Χρηματοδότηση έργων για την αντιμετώπιση της κλιματικής αλλαγής, όπως ανανεώσιμες πηγές ενέργειας, με ευνοϊκούς όρους.</w:t>
      </w:r>
    </w:p>
    <w:p w14:paraId="2A0A8BBB"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proofErr w:type="spellStart"/>
      <w:r w:rsidRPr="007C6115">
        <w:rPr>
          <w:rFonts w:ascii="Calibri" w:eastAsia="Calibri" w:hAnsi="Calibri" w:cs="Calibri"/>
          <w:color w:val="000000"/>
          <w:lang w:val="el-GR"/>
        </w:rPr>
        <w:t>Πολυεπίπεδη</w:t>
      </w:r>
      <w:proofErr w:type="spellEnd"/>
      <w:r w:rsidRPr="007C6115">
        <w:rPr>
          <w:rFonts w:ascii="Calibri" w:eastAsia="Calibri" w:hAnsi="Calibri" w:cs="Calibri"/>
          <w:color w:val="000000"/>
          <w:lang w:val="el-GR"/>
        </w:rPr>
        <w:t xml:space="preserve"> στήριξη επενδυτικών προγραμμάτων για κλιματική προσαρμογή και μετάβαση</w:t>
      </w:r>
      <w:r w:rsidRPr="007C6115">
        <w:rPr>
          <w:rFonts w:ascii="Calibri" w:eastAsia="Calibri" w:hAnsi="Calibri" w:cs="Calibri"/>
          <w:lang w:val="el-GR"/>
        </w:rPr>
        <w:t xml:space="preserve"> </w:t>
      </w:r>
      <w:r w:rsidRPr="007C6115">
        <w:rPr>
          <w:rFonts w:ascii="Calibri" w:eastAsia="Calibri" w:hAnsi="Calibri" w:cs="Calibri"/>
          <w:color w:val="000000"/>
          <w:lang w:val="el-GR"/>
        </w:rPr>
        <w:t>προς μια περισσότερο βιώσιμη -από περιβαλλοντική άποψη- οικονομία χαμηλότερων εκπομπών άνθρακα.</w:t>
      </w:r>
    </w:p>
    <w:p w14:paraId="719F5661"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proofErr w:type="spellStart"/>
      <w:r w:rsidRPr="007C6115">
        <w:rPr>
          <w:rFonts w:ascii="Calibri" w:eastAsia="Calibri" w:hAnsi="Calibri" w:cs="Calibri"/>
          <w:b/>
          <w:color w:val="000000"/>
        </w:rPr>
        <w:t>Χρήση</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ψηφι</w:t>
      </w:r>
      <w:proofErr w:type="spellEnd"/>
      <w:r w:rsidRPr="007C6115">
        <w:rPr>
          <w:rFonts w:ascii="Calibri" w:eastAsia="Calibri" w:hAnsi="Calibri" w:cs="Calibri"/>
          <w:b/>
          <w:color w:val="000000"/>
        </w:rPr>
        <w:t xml:space="preserve">ακών </w:t>
      </w:r>
      <w:proofErr w:type="spellStart"/>
      <w:r w:rsidRPr="007C6115">
        <w:rPr>
          <w:rFonts w:ascii="Calibri" w:eastAsia="Calibri" w:hAnsi="Calibri" w:cs="Calibri"/>
          <w:b/>
          <w:color w:val="000000"/>
        </w:rPr>
        <w:t>εργ</w:t>
      </w:r>
      <w:proofErr w:type="spellEnd"/>
      <w:r w:rsidRPr="007C6115">
        <w:rPr>
          <w:rFonts w:ascii="Calibri" w:eastAsia="Calibri" w:hAnsi="Calibri" w:cs="Calibri"/>
          <w:b/>
          <w:color w:val="000000"/>
        </w:rPr>
        <w:t>αλείων</w:t>
      </w:r>
    </w:p>
    <w:p w14:paraId="08C1B217"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Ανάπτυξη και προώθηση ηλεκτρονικής τραπεζικής για τη μείωση χρήσης χαρτιού.</w:t>
      </w:r>
    </w:p>
    <w:p w14:paraId="09D9D0BC"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Διευρυμένη πρόσβαση του κοινωνικού συνόλου σε τραπεζικές συναλλαγές.</w:t>
      </w:r>
    </w:p>
    <w:p w14:paraId="04296E81"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proofErr w:type="spellStart"/>
      <w:r w:rsidRPr="007C6115">
        <w:rPr>
          <w:rFonts w:ascii="Calibri" w:eastAsia="Calibri" w:hAnsi="Calibri" w:cs="Calibri"/>
          <w:b/>
          <w:color w:val="000000"/>
        </w:rPr>
        <w:t>Εφ</w:t>
      </w:r>
      <w:proofErr w:type="spellEnd"/>
      <w:r w:rsidRPr="007C6115">
        <w:rPr>
          <w:rFonts w:ascii="Calibri" w:eastAsia="Calibri" w:hAnsi="Calibri" w:cs="Calibri"/>
          <w:b/>
          <w:color w:val="000000"/>
        </w:rPr>
        <w:t>αρμογή κα</w:t>
      </w:r>
      <w:proofErr w:type="spellStart"/>
      <w:r w:rsidRPr="007C6115">
        <w:rPr>
          <w:rFonts w:ascii="Calibri" w:eastAsia="Calibri" w:hAnsi="Calibri" w:cs="Calibri"/>
          <w:b/>
          <w:color w:val="000000"/>
        </w:rPr>
        <w:t>λών</w:t>
      </w:r>
      <w:proofErr w:type="spellEnd"/>
      <w:r w:rsidRPr="007C6115">
        <w:rPr>
          <w:rFonts w:ascii="Calibri" w:eastAsia="Calibri" w:hAnsi="Calibri" w:cs="Calibri"/>
          <w:b/>
          <w:color w:val="000000"/>
        </w:rPr>
        <w:t xml:space="preserve"> πρα</w:t>
      </w:r>
      <w:proofErr w:type="spellStart"/>
      <w:r w:rsidRPr="007C6115">
        <w:rPr>
          <w:rFonts w:ascii="Calibri" w:eastAsia="Calibri" w:hAnsi="Calibri" w:cs="Calibri"/>
          <w:b/>
          <w:color w:val="000000"/>
        </w:rPr>
        <w:t>κτικών</w:t>
      </w:r>
      <w:proofErr w:type="spellEnd"/>
      <w:r w:rsidRPr="007C6115">
        <w:rPr>
          <w:rFonts w:ascii="Calibri" w:eastAsia="Calibri" w:hAnsi="Calibri" w:cs="Calibri"/>
          <w:b/>
          <w:color w:val="000000"/>
        </w:rPr>
        <w:t xml:space="preserve"> π</w:t>
      </w:r>
      <w:proofErr w:type="spellStart"/>
      <w:r w:rsidRPr="007C6115">
        <w:rPr>
          <w:rFonts w:ascii="Calibri" w:eastAsia="Calibri" w:hAnsi="Calibri" w:cs="Calibri"/>
          <w:b/>
          <w:color w:val="000000"/>
        </w:rPr>
        <w:t>ρομηθειών</w:t>
      </w:r>
      <w:proofErr w:type="spellEnd"/>
    </w:p>
    <w:p w14:paraId="4480F2CD"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Σταδιακή ενσωμάτωση και αξιολόγηση προμηθευτών και τρίτων μερών βάσει τήρησης αρχών περιβαλλοντικής ευθύνης.</w:t>
      </w:r>
    </w:p>
    <w:p w14:paraId="21EF7532" w14:textId="77777777" w:rsidR="00682681" w:rsidRPr="007C6115" w:rsidRDefault="00682681" w:rsidP="00666948">
      <w:pPr>
        <w:widowControl w:val="0"/>
        <w:numPr>
          <w:ilvl w:val="0"/>
          <w:numId w:val="8"/>
        </w:numPr>
        <w:pBdr>
          <w:top w:val="nil"/>
          <w:left w:val="nil"/>
          <w:bottom w:val="nil"/>
          <w:right w:val="nil"/>
          <w:between w:val="nil"/>
        </w:pBdr>
        <w:spacing w:before="120" w:after="100" w:line="360" w:lineRule="auto"/>
        <w:rPr>
          <w:rFonts w:ascii="Calibri" w:eastAsia="Calibri" w:hAnsi="Calibri" w:cs="Calibri"/>
          <w:color w:val="000000"/>
        </w:rPr>
      </w:pPr>
      <w:proofErr w:type="spellStart"/>
      <w:r w:rsidRPr="007C6115">
        <w:rPr>
          <w:rFonts w:ascii="Calibri" w:eastAsia="Calibri" w:hAnsi="Calibri" w:cs="Calibri"/>
          <w:b/>
          <w:color w:val="000000"/>
        </w:rPr>
        <w:t>Εξ</w:t>
      </w:r>
      <w:proofErr w:type="spellEnd"/>
      <w:r w:rsidRPr="007C6115">
        <w:rPr>
          <w:rFonts w:ascii="Calibri" w:eastAsia="Calibri" w:hAnsi="Calibri" w:cs="Calibri"/>
          <w:b/>
          <w:color w:val="000000"/>
        </w:rPr>
        <w:t xml:space="preserve">αιρέσεις </w:t>
      </w:r>
      <w:proofErr w:type="spellStart"/>
      <w:r w:rsidRPr="007C6115">
        <w:rPr>
          <w:rFonts w:ascii="Calibri" w:eastAsia="Calibri" w:hAnsi="Calibri" w:cs="Calibri"/>
          <w:b/>
          <w:color w:val="000000"/>
        </w:rPr>
        <w:t>χρημ</w:t>
      </w:r>
      <w:proofErr w:type="spellEnd"/>
      <w:r w:rsidRPr="007C6115">
        <w:rPr>
          <w:rFonts w:ascii="Calibri" w:eastAsia="Calibri" w:hAnsi="Calibri" w:cs="Calibri"/>
          <w:b/>
          <w:color w:val="000000"/>
        </w:rPr>
        <w:t>ατοδότησης</w:t>
      </w:r>
    </w:p>
    <w:p w14:paraId="7A6FC704" w14:textId="77777777" w:rsidR="00682681" w:rsidRPr="007C6115" w:rsidRDefault="00682681" w:rsidP="00666948">
      <w:pPr>
        <w:widowControl w:val="0"/>
        <w:numPr>
          <w:ilvl w:val="1"/>
          <w:numId w:val="8"/>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Αποφυγή χρηματοδότησης επιχειρήσεων που δραστηριοποιούνται σε περιβαλλοντικά προστατευόμενες περιοχές ή/και επηρεάζουν αρνητικά το περιβάλλον.</w:t>
      </w:r>
    </w:p>
    <w:p w14:paraId="2D32EC13" w14:textId="77777777" w:rsidR="00682681"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Με αυτές τις πρωτοβουλίες, ο Όμιλος υποστηρίζει ενεργά τη βιώσιμη ανάπτυξη, θέτοντας τη μείωση των περιβαλλοντικών επιπτώσεων στο επίκεντρο των επιχειρηματικών του δραστηριοτήτων.</w:t>
      </w:r>
    </w:p>
    <w:p w14:paraId="46AE96CE" w14:textId="77777777" w:rsidR="00682681" w:rsidRPr="007C6115" w:rsidRDefault="00682681" w:rsidP="00666948">
      <w:pPr>
        <w:pStyle w:val="Heading2"/>
        <w:spacing w:before="120"/>
        <w:rPr>
          <w:rFonts w:ascii="Calibri" w:hAnsi="Calibri" w:cs="Calibri"/>
        </w:rPr>
      </w:pPr>
      <w:bookmarkStart w:id="13" w:name="_Toc209430505"/>
      <w:r w:rsidRPr="007C6115">
        <w:rPr>
          <w:rFonts w:ascii="Calibri" w:hAnsi="Calibri" w:cs="Calibri"/>
        </w:rPr>
        <w:t>Αρχές για την ενίσχυση της κοινωνίας</w:t>
      </w:r>
      <w:bookmarkEnd w:id="13"/>
    </w:p>
    <w:p w14:paraId="0708B42E"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Ο Όμιλος αναγνωρίζει τη σημασία της κοινωνικής ευθύνης και δεσμεύεται να έχει θετικό αντίκτυπο στους ανθρώπους, τους πελάτες και τις κοινότητες όπου δραστηριοποιείται. </w:t>
      </w:r>
    </w:p>
    <w:p w14:paraId="73F4F4D7"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Οι κύριες αρχές, και κατ’ επέκταση προτεραιότητες και δράσεις, περιλαμβάνουν:</w:t>
      </w:r>
    </w:p>
    <w:p w14:paraId="1761DBC9" w14:textId="77777777" w:rsidR="00682681" w:rsidRPr="007C6115" w:rsidRDefault="00682681" w:rsidP="00666948">
      <w:pPr>
        <w:widowControl w:val="0"/>
        <w:numPr>
          <w:ilvl w:val="0"/>
          <w:numId w:val="9"/>
        </w:numPr>
        <w:pBdr>
          <w:top w:val="nil"/>
          <w:left w:val="nil"/>
          <w:bottom w:val="nil"/>
          <w:right w:val="nil"/>
          <w:between w:val="nil"/>
        </w:pBdr>
        <w:spacing w:before="120" w:after="100" w:line="360" w:lineRule="auto"/>
        <w:rPr>
          <w:rFonts w:ascii="Calibri" w:hAnsi="Calibri" w:cs="Calibri"/>
        </w:rPr>
      </w:pPr>
      <w:proofErr w:type="spellStart"/>
      <w:r w:rsidRPr="007C6115">
        <w:rPr>
          <w:rFonts w:ascii="Calibri" w:eastAsia="Calibri" w:hAnsi="Calibri" w:cs="Calibri"/>
          <w:b/>
          <w:color w:val="000000"/>
        </w:rPr>
        <w:t>Προώθηση</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δι</w:t>
      </w:r>
      <w:proofErr w:type="spellEnd"/>
      <w:r w:rsidRPr="007C6115">
        <w:rPr>
          <w:rFonts w:ascii="Calibri" w:eastAsia="Calibri" w:hAnsi="Calibri" w:cs="Calibri"/>
          <w:b/>
          <w:color w:val="000000"/>
        </w:rPr>
        <w:t xml:space="preserve">αφορετικότητας, </w:t>
      </w:r>
      <w:proofErr w:type="spellStart"/>
      <w:r w:rsidRPr="007C6115">
        <w:rPr>
          <w:rFonts w:ascii="Calibri" w:eastAsia="Calibri" w:hAnsi="Calibri" w:cs="Calibri"/>
          <w:b/>
          <w:color w:val="000000"/>
        </w:rPr>
        <w:t>ισότητ</w:t>
      </w:r>
      <w:proofErr w:type="spellEnd"/>
      <w:r w:rsidRPr="007C6115">
        <w:rPr>
          <w:rFonts w:ascii="Calibri" w:eastAsia="Calibri" w:hAnsi="Calibri" w:cs="Calibri"/>
          <w:b/>
          <w:color w:val="000000"/>
        </w:rPr>
        <w:t xml:space="preserve">ας και </w:t>
      </w:r>
      <w:proofErr w:type="spellStart"/>
      <w:r w:rsidRPr="007C6115">
        <w:rPr>
          <w:rFonts w:ascii="Calibri" w:eastAsia="Calibri" w:hAnsi="Calibri" w:cs="Calibri"/>
          <w:b/>
          <w:color w:val="000000"/>
        </w:rPr>
        <w:t>συμ</w:t>
      </w:r>
      <w:proofErr w:type="spellEnd"/>
      <w:r w:rsidRPr="007C6115">
        <w:rPr>
          <w:rFonts w:ascii="Calibri" w:eastAsia="Calibri" w:hAnsi="Calibri" w:cs="Calibri"/>
          <w:b/>
          <w:color w:val="000000"/>
        </w:rPr>
        <w:t>περίληψης</w:t>
      </w:r>
    </w:p>
    <w:p w14:paraId="20397547"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Παροχή ίσων ευκαιριών χωρίς να υφίστανται διακρίσεις λόγω φύλου, </w:t>
      </w:r>
      <w:r w:rsidRPr="007C6115">
        <w:rPr>
          <w:rFonts w:ascii="Calibri" w:eastAsia="Calibri" w:hAnsi="Calibri" w:cs="Calibri"/>
          <w:color w:val="000000"/>
          <w:lang w:val="el-GR"/>
        </w:rPr>
        <w:lastRenderedPageBreak/>
        <w:t>φυλής,</w:t>
      </w:r>
      <w:r w:rsidRPr="007C6115">
        <w:rPr>
          <w:rFonts w:ascii="Calibri" w:eastAsia="Calibri" w:hAnsi="Calibri" w:cs="Calibri"/>
          <w:color w:val="000000"/>
        </w:rPr>
        <w:t> </w:t>
      </w:r>
      <w:r w:rsidRPr="007C6115">
        <w:rPr>
          <w:rFonts w:ascii="Calibri" w:eastAsia="Calibri" w:hAnsi="Calibri" w:cs="Calibri"/>
          <w:color w:val="000000"/>
          <w:lang w:val="el-GR"/>
        </w:rPr>
        <w:t xml:space="preserve"> χρώματος, </w:t>
      </w:r>
      <w:proofErr w:type="spellStart"/>
      <w:r w:rsidRPr="007C6115">
        <w:rPr>
          <w:rFonts w:ascii="Calibri" w:eastAsia="Calibri" w:hAnsi="Calibri" w:cs="Calibri"/>
          <w:color w:val="000000"/>
          <w:lang w:val="el-GR"/>
        </w:rPr>
        <w:t>εθνοτικής</w:t>
      </w:r>
      <w:proofErr w:type="spellEnd"/>
      <w:r w:rsidRPr="007C6115">
        <w:rPr>
          <w:rFonts w:ascii="Calibri" w:eastAsia="Calibri" w:hAnsi="Calibri" w:cs="Calibri"/>
          <w:color w:val="000000"/>
          <w:lang w:val="el-GR"/>
        </w:rPr>
        <w:t xml:space="preserve"> καταγωγής ή κοινωνικής προέλευσης, γενετικών χαρακτηριστικών, γλώσσας, θρησκείας ή πεποιθήσεων, πολιτικών φρονημάτων ή κάθε άλλης γνώμης, ιδιότητας μέλους εθνικής μειονότητας, περιουσίας, γέννησης, αναπηρίας, ηλικίας ή γενετήσιου προσανατολισμού.</w:t>
      </w:r>
      <w:r w:rsidRPr="007C6115">
        <w:rPr>
          <w:rFonts w:ascii="Calibri" w:eastAsia="Calibri" w:hAnsi="Calibri" w:cs="Calibri"/>
          <w:color w:val="000000"/>
        </w:rPr>
        <w:t> </w:t>
      </w:r>
    </w:p>
    <w:p w14:paraId="5754F4AA"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Απόρριψη κάθε διάκρισης και κοινωνικού αποκλεισμού και σεβασμός των ανθρωπίνων δικαιωμάτων.</w:t>
      </w:r>
    </w:p>
    <w:p w14:paraId="713B0FB9"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Προώθηση κουλτούρας του «</w:t>
      </w:r>
      <w:proofErr w:type="spellStart"/>
      <w:r w:rsidRPr="007C6115">
        <w:rPr>
          <w:rFonts w:ascii="Calibri" w:eastAsia="Calibri" w:hAnsi="Calibri" w:cs="Calibri"/>
          <w:color w:val="000000"/>
          <w:lang w:val="el-GR"/>
        </w:rPr>
        <w:t>ανήκειν</w:t>
      </w:r>
      <w:proofErr w:type="spellEnd"/>
      <w:r w:rsidRPr="007C6115">
        <w:rPr>
          <w:rFonts w:ascii="Calibri" w:eastAsia="Calibri" w:hAnsi="Calibri" w:cs="Calibri"/>
          <w:color w:val="000000"/>
          <w:lang w:val="el-GR"/>
        </w:rPr>
        <w:t>» και της ελεύθερης έκφρασης (συμπερίληψη).</w:t>
      </w:r>
    </w:p>
    <w:p w14:paraId="01D7109D"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Υποστήριξη επαγγελματικής ενδυνάμωσης των γυναικών και παροχή ευέλικτων συνθηκών εργασίας.</w:t>
      </w:r>
    </w:p>
    <w:p w14:paraId="32A519CC" w14:textId="77777777" w:rsidR="00682681" w:rsidRPr="007C6115" w:rsidRDefault="00682681" w:rsidP="00666948">
      <w:pPr>
        <w:widowControl w:val="0"/>
        <w:numPr>
          <w:ilvl w:val="0"/>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b/>
          <w:color w:val="000000"/>
          <w:lang w:val="el-GR"/>
        </w:rPr>
        <w:t>Διασφάλιση υγείας, ασφάλειας και ευημερίας των εργαζομένων</w:t>
      </w:r>
    </w:p>
    <w:p w14:paraId="02DB7AE3"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Παροχή ασφάλισης υγείας και γραμμής υποστήριξης ψυχικής υγείας.</w:t>
      </w:r>
    </w:p>
    <w:p w14:paraId="3905FD6E"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Συμμόρφωση με πρότυπα υγείας και ασφάλειας.</w:t>
      </w:r>
    </w:p>
    <w:p w14:paraId="35D829D3"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Εκπαιδεύσεις σε θέματα υγείας και ασφάλειας.</w:t>
      </w:r>
    </w:p>
    <w:p w14:paraId="40C94B5C"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hAnsi="Calibri" w:cs="Calibri"/>
          <w:lang w:val="el-GR"/>
        </w:rPr>
        <w:t>Ισορροπία μεταξύ εργασιακού χρόνου και προσωπικής/οικογενειακής ζωής των εργαζομένων.</w:t>
      </w:r>
    </w:p>
    <w:p w14:paraId="055CDBBF" w14:textId="77777777" w:rsidR="00682681" w:rsidRPr="007C6115" w:rsidRDefault="00682681" w:rsidP="00666948">
      <w:pPr>
        <w:widowControl w:val="0"/>
        <w:numPr>
          <w:ilvl w:val="0"/>
          <w:numId w:val="9"/>
        </w:numPr>
        <w:pBdr>
          <w:top w:val="nil"/>
          <w:left w:val="nil"/>
          <w:bottom w:val="nil"/>
          <w:right w:val="nil"/>
          <w:between w:val="nil"/>
        </w:pBdr>
        <w:spacing w:before="120" w:after="100" w:line="360" w:lineRule="auto"/>
        <w:rPr>
          <w:rFonts w:ascii="Calibri" w:hAnsi="Calibri" w:cs="Calibri"/>
        </w:rPr>
      </w:pPr>
      <w:proofErr w:type="spellStart"/>
      <w:r w:rsidRPr="007C6115">
        <w:rPr>
          <w:rFonts w:ascii="Calibri" w:eastAsia="Calibri" w:hAnsi="Calibri" w:cs="Calibri"/>
          <w:b/>
          <w:color w:val="000000"/>
        </w:rPr>
        <w:t>Ενίσχυση</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ισότητ</w:t>
      </w:r>
      <w:proofErr w:type="spellEnd"/>
      <w:r w:rsidRPr="007C6115">
        <w:rPr>
          <w:rFonts w:ascii="Calibri" w:eastAsia="Calibri" w:hAnsi="Calibri" w:cs="Calibri"/>
          <w:b/>
          <w:color w:val="000000"/>
        </w:rPr>
        <w:t xml:space="preserve">ας </w:t>
      </w:r>
      <w:proofErr w:type="spellStart"/>
      <w:r w:rsidRPr="007C6115">
        <w:rPr>
          <w:rFonts w:ascii="Calibri" w:eastAsia="Calibri" w:hAnsi="Calibri" w:cs="Calibri"/>
          <w:b/>
          <w:color w:val="000000"/>
        </w:rPr>
        <w:t>στις</w:t>
      </w:r>
      <w:proofErr w:type="spellEnd"/>
      <w:r w:rsidRPr="007C6115">
        <w:rPr>
          <w:rFonts w:ascii="Calibri" w:eastAsia="Calibri" w:hAnsi="Calibri" w:cs="Calibri"/>
          <w:b/>
          <w:color w:val="000000"/>
        </w:rPr>
        <w:t xml:space="preserve"> π</w:t>
      </w:r>
      <w:proofErr w:type="spellStart"/>
      <w:r w:rsidRPr="007C6115">
        <w:rPr>
          <w:rFonts w:ascii="Calibri" w:eastAsia="Calibri" w:hAnsi="Calibri" w:cs="Calibri"/>
          <w:b/>
          <w:color w:val="000000"/>
        </w:rPr>
        <w:t>ροσλήψεις</w:t>
      </w:r>
      <w:proofErr w:type="spellEnd"/>
    </w:p>
    <w:p w14:paraId="5666E143"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Στρατηγική ισότητας και συμπερίληψης για αξιοκρατικές διαδικασίες πρόσληψης.</w:t>
      </w:r>
    </w:p>
    <w:p w14:paraId="43DCADFE"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Προώθηση αξιοπρεπούς και υποστηρικτικού εργασιακού περιβάλλοντος.</w:t>
      </w:r>
    </w:p>
    <w:p w14:paraId="3C4BE42C" w14:textId="77777777" w:rsidR="00682681" w:rsidRPr="00DA440E" w:rsidRDefault="00682681" w:rsidP="00666948">
      <w:pPr>
        <w:widowControl w:val="0"/>
        <w:numPr>
          <w:ilvl w:val="0"/>
          <w:numId w:val="9"/>
        </w:numPr>
        <w:pBdr>
          <w:top w:val="nil"/>
          <w:left w:val="nil"/>
          <w:bottom w:val="nil"/>
          <w:right w:val="nil"/>
          <w:between w:val="nil"/>
        </w:pBdr>
        <w:spacing w:before="120" w:after="100" w:line="360" w:lineRule="auto"/>
        <w:rPr>
          <w:rFonts w:ascii="Calibri" w:hAnsi="Calibri" w:cs="Calibri"/>
          <w:lang w:val="el-GR"/>
        </w:rPr>
      </w:pPr>
      <w:r w:rsidRPr="00DA440E">
        <w:rPr>
          <w:rFonts w:ascii="Calibri" w:eastAsia="Calibri" w:hAnsi="Calibri" w:cs="Calibri"/>
          <w:b/>
          <w:color w:val="000000"/>
          <w:lang w:val="el-GR"/>
        </w:rPr>
        <w:t>Ανάπτυξη και διατήρηση εξειδικευμένου προσωπικού</w:t>
      </w:r>
    </w:p>
    <w:p w14:paraId="467D435A"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hAnsi="Calibri" w:cs="Calibri"/>
          <w:lang w:val="el-GR"/>
        </w:rPr>
        <w:t>Διαρκής εκπαίδευση για την ανάπτυξη &amp; βελτίωση των δεξιοτήτων των εργαζομένων.</w:t>
      </w:r>
    </w:p>
    <w:p w14:paraId="4E8DA597"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rPr>
      </w:pPr>
      <w:proofErr w:type="spellStart"/>
      <w:r w:rsidRPr="007C6115">
        <w:rPr>
          <w:rFonts w:ascii="Calibri" w:eastAsia="Calibri" w:hAnsi="Calibri" w:cs="Calibri"/>
          <w:color w:val="000000"/>
        </w:rPr>
        <w:t>Ετήσιες</w:t>
      </w:r>
      <w:proofErr w:type="spellEnd"/>
      <w:r w:rsidRPr="007C6115">
        <w:rPr>
          <w:rFonts w:ascii="Calibri" w:eastAsia="Calibri" w:hAnsi="Calibri" w:cs="Calibri"/>
          <w:color w:val="000000"/>
        </w:rPr>
        <w:t xml:space="preserve"> α</w:t>
      </w:r>
      <w:proofErr w:type="spellStart"/>
      <w:r w:rsidRPr="007C6115">
        <w:rPr>
          <w:rFonts w:ascii="Calibri" w:eastAsia="Calibri" w:hAnsi="Calibri" w:cs="Calibri"/>
          <w:color w:val="000000"/>
        </w:rPr>
        <w:t>ξιολογήσεις</w:t>
      </w:r>
      <w:proofErr w:type="spellEnd"/>
      <w:r w:rsidRPr="007C6115">
        <w:rPr>
          <w:rFonts w:ascii="Calibri" w:eastAsia="Calibri" w:hAnsi="Calibri" w:cs="Calibri"/>
          <w:color w:val="000000"/>
        </w:rPr>
        <w:t xml:space="preserve"> απ</w:t>
      </w:r>
      <w:proofErr w:type="spellStart"/>
      <w:r w:rsidRPr="007C6115">
        <w:rPr>
          <w:rFonts w:ascii="Calibri" w:eastAsia="Calibri" w:hAnsi="Calibri" w:cs="Calibri"/>
          <w:color w:val="000000"/>
        </w:rPr>
        <w:t>όδοσης</w:t>
      </w:r>
      <w:proofErr w:type="spellEnd"/>
      <w:r w:rsidRPr="007C6115">
        <w:rPr>
          <w:rFonts w:ascii="Calibri" w:eastAsia="Calibri" w:hAnsi="Calibri" w:cs="Calibri"/>
          <w:color w:val="000000"/>
        </w:rPr>
        <w:t xml:space="preserve"> &amp; ανα</w:t>
      </w:r>
      <w:proofErr w:type="spellStart"/>
      <w:r w:rsidRPr="007C6115">
        <w:rPr>
          <w:rFonts w:ascii="Calibri" w:eastAsia="Calibri" w:hAnsi="Calibri" w:cs="Calibri"/>
          <w:color w:val="000000"/>
        </w:rPr>
        <w:t>γνώρισης</w:t>
      </w:r>
      <w:proofErr w:type="spellEnd"/>
      <w:r w:rsidRPr="007C6115">
        <w:rPr>
          <w:rFonts w:ascii="Calibri" w:eastAsia="Calibri" w:hAnsi="Calibri" w:cs="Calibri"/>
          <w:color w:val="000000"/>
        </w:rPr>
        <w:t xml:space="preserve">. </w:t>
      </w:r>
    </w:p>
    <w:p w14:paraId="2B168027"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rPr>
      </w:pPr>
      <w:proofErr w:type="spellStart"/>
      <w:r w:rsidRPr="007C6115">
        <w:rPr>
          <w:rFonts w:ascii="Calibri" w:eastAsia="Calibri" w:hAnsi="Calibri" w:cs="Calibri"/>
          <w:color w:val="000000"/>
        </w:rPr>
        <w:t>Προγράμμ</w:t>
      </w:r>
      <w:proofErr w:type="spellEnd"/>
      <w:r w:rsidRPr="007C6115">
        <w:rPr>
          <w:rFonts w:ascii="Calibri" w:eastAsia="Calibri" w:hAnsi="Calibri" w:cs="Calibri"/>
          <w:color w:val="000000"/>
        </w:rPr>
        <w:t>ατα κα</w:t>
      </w:r>
      <w:proofErr w:type="spellStart"/>
      <w:r w:rsidRPr="007C6115">
        <w:rPr>
          <w:rFonts w:ascii="Calibri" w:eastAsia="Calibri" w:hAnsi="Calibri" w:cs="Calibri"/>
          <w:color w:val="000000"/>
        </w:rPr>
        <w:t>θοδήγησης</w:t>
      </w:r>
      <w:proofErr w:type="spellEnd"/>
      <w:r w:rsidRPr="007C6115">
        <w:rPr>
          <w:rFonts w:ascii="Calibri" w:eastAsia="Calibri" w:hAnsi="Calibri" w:cs="Calibri"/>
          <w:color w:val="000000"/>
        </w:rPr>
        <w:t xml:space="preserve">. </w:t>
      </w:r>
    </w:p>
    <w:p w14:paraId="193F1A08" w14:textId="77777777" w:rsidR="00682681" w:rsidRPr="007C6115" w:rsidRDefault="00682681" w:rsidP="00666948">
      <w:pPr>
        <w:widowControl w:val="0"/>
        <w:numPr>
          <w:ilvl w:val="0"/>
          <w:numId w:val="9"/>
        </w:numPr>
        <w:spacing w:before="120" w:after="100" w:line="360" w:lineRule="auto"/>
        <w:rPr>
          <w:rFonts w:ascii="Calibri" w:hAnsi="Calibri" w:cs="Calibri"/>
        </w:rPr>
      </w:pPr>
      <w:proofErr w:type="spellStart"/>
      <w:r w:rsidRPr="007C6115">
        <w:rPr>
          <w:rFonts w:ascii="Calibri" w:eastAsia="Calibri" w:hAnsi="Calibri" w:cs="Calibri"/>
          <w:b/>
          <w:color w:val="000000"/>
        </w:rPr>
        <w:t>Προστ</w:t>
      </w:r>
      <w:proofErr w:type="spellEnd"/>
      <w:r w:rsidRPr="007C6115">
        <w:rPr>
          <w:rFonts w:ascii="Calibri" w:eastAsia="Calibri" w:hAnsi="Calibri" w:cs="Calibri"/>
          <w:b/>
          <w:color w:val="000000"/>
        </w:rPr>
        <w:t xml:space="preserve">ασία </w:t>
      </w:r>
      <w:proofErr w:type="spellStart"/>
      <w:r w:rsidRPr="007C6115">
        <w:rPr>
          <w:rFonts w:ascii="Calibri" w:eastAsia="Calibri" w:hAnsi="Calibri" w:cs="Calibri"/>
          <w:b/>
          <w:color w:val="000000"/>
        </w:rPr>
        <w:t>δεδομένων</w:t>
      </w:r>
      <w:proofErr w:type="spellEnd"/>
      <w:r w:rsidRPr="007C6115">
        <w:rPr>
          <w:rFonts w:ascii="Calibri" w:eastAsia="Calibri" w:hAnsi="Calibri" w:cs="Calibri"/>
          <w:b/>
          <w:color w:val="000000"/>
        </w:rPr>
        <w:t xml:space="preserve"> π</w:t>
      </w:r>
      <w:proofErr w:type="spellStart"/>
      <w:r w:rsidRPr="007C6115">
        <w:rPr>
          <w:rFonts w:ascii="Calibri" w:eastAsia="Calibri" w:hAnsi="Calibri" w:cs="Calibri"/>
          <w:b/>
          <w:color w:val="000000"/>
        </w:rPr>
        <w:t>ροσω</w:t>
      </w:r>
      <w:proofErr w:type="spellEnd"/>
      <w:r w:rsidRPr="007C6115">
        <w:rPr>
          <w:rFonts w:ascii="Calibri" w:eastAsia="Calibri" w:hAnsi="Calibri" w:cs="Calibri"/>
          <w:b/>
          <w:color w:val="000000"/>
        </w:rPr>
        <w:t>πικού χαρα</w:t>
      </w:r>
      <w:proofErr w:type="spellStart"/>
      <w:r w:rsidRPr="007C6115">
        <w:rPr>
          <w:rFonts w:ascii="Calibri" w:eastAsia="Calibri" w:hAnsi="Calibri" w:cs="Calibri"/>
          <w:b/>
          <w:color w:val="000000"/>
        </w:rPr>
        <w:t>κτήρ</w:t>
      </w:r>
      <w:proofErr w:type="spellEnd"/>
      <w:r w:rsidRPr="007C6115">
        <w:rPr>
          <w:rFonts w:ascii="Calibri" w:eastAsia="Calibri" w:hAnsi="Calibri" w:cs="Calibri"/>
          <w:b/>
          <w:color w:val="000000"/>
        </w:rPr>
        <w:t>α</w:t>
      </w:r>
    </w:p>
    <w:p w14:paraId="24D671C9" w14:textId="77777777" w:rsidR="00682681" w:rsidRPr="007C6115" w:rsidRDefault="00682681" w:rsidP="00666948">
      <w:pPr>
        <w:widowControl w:val="0"/>
        <w:numPr>
          <w:ilvl w:val="1"/>
          <w:numId w:val="9"/>
        </w:numPr>
        <w:spacing w:before="120" w:after="100" w:line="360" w:lineRule="auto"/>
        <w:rPr>
          <w:rFonts w:ascii="Calibri" w:hAnsi="Calibri" w:cs="Calibri"/>
          <w:lang w:val="el-GR"/>
        </w:rPr>
      </w:pPr>
      <w:r w:rsidRPr="007C6115">
        <w:rPr>
          <w:rFonts w:ascii="Calibri" w:eastAsia="Calibri" w:hAnsi="Calibri" w:cs="Calibri"/>
          <w:color w:val="000000"/>
          <w:lang w:val="el-GR"/>
        </w:rPr>
        <w:t xml:space="preserve">Διασφάλιση της προστασίας των δεδομένων προσωπικού χαρακτήρα των </w:t>
      </w:r>
      <w:r w:rsidRPr="007C6115">
        <w:rPr>
          <w:rFonts w:ascii="Calibri" w:eastAsia="Lucida Sans Unicode" w:hAnsi="Calibri" w:cs="Calibri"/>
          <w:lang w:val="el-GR"/>
        </w:rPr>
        <w:t xml:space="preserve"> </w:t>
      </w:r>
      <w:r w:rsidRPr="007C6115">
        <w:rPr>
          <w:rFonts w:ascii="Calibri" w:eastAsia="Calibri" w:hAnsi="Calibri" w:cs="Calibri"/>
          <w:color w:val="000000"/>
          <w:lang w:val="el-GR"/>
        </w:rPr>
        <w:t xml:space="preserve">πελατών,  </w:t>
      </w:r>
      <w:r w:rsidRPr="007C6115">
        <w:rPr>
          <w:rFonts w:ascii="Calibri" w:eastAsia="Calibri" w:hAnsi="Calibri" w:cs="Calibri"/>
          <w:color w:val="000000"/>
          <w:lang w:val="el-GR"/>
        </w:rPr>
        <w:lastRenderedPageBreak/>
        <w:t>του ανθρώπινου δυναμικού του Ομίλου,</w:t>
      </w:r>
      <w:r w:rsidRPr="007C6115">
        <w:rPr>
          <w:rFonts w:ascii="Calibri" w:eastAsia="Lucida Sans Unicode" w:hAnsi="Calibri" w:cs="Calibri"/>
          <w:lang w:val="el-GR"/>
        </w:rPr>
        <w:t xml:space="preserve"> μετόχων, προμηθευτών ή τρίτων</w:t>
      </w:r>
      <w:r w:rsidRPr="007C6115">
        <w:rPr>
          <w:rFonts w:ascii="Calibri" w:eastAsia="Calibri" w:hAnsi="Calibri" w:cs="Calibri"/>
          <w:color w:val="000000"/>
          <w:lang w:val="el-GR"/>
        </w:rPr>
        <w:t>.</w:t>
      </w:r>
    </w:p>
    <w:p w14:paraId="51D7ED6E" w14:textId="77777777" w:rsidR="00682681" w:rsidRPr="007C6115" w:rsidRDefault="00682681" w:rsidP="00666948">
      <w:pPr>
        <w:widowControl w:val="0"/>
        <w:numPr>
          <w:ilvl w:val="0"/>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b/>
          <w:color w:val="000000"/>
          <w:lang w:val="el-GR"/>
        </w:rPr>
        <w:t>Δέσμευση στην Εταιρική Κοινωνική Ευθύνη (ΕΚΕ)</w:t>
      </w:r>
    </w:p>
    <w:p w14:paraId="63BC84C1"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Υλοποίηση δράσεων κοινωνικής προσφοράς, όπως χορηγίες και δωρεές σε οργανισμούς ή ΜΚΟ που στηρίζουν ευάλωτες κοινωνικές ομάδες.</w:t>
      </w:r>
    </w:p>
    <w:p w14:paraId="523DBA40"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Δέσμευση για την στήριξη δράσεων με κοινωνικό όφελος.</w:t>
      </w:r>
    </w:p>
    <w:p w14:paraId="251F16CC" w14:textId="77777777" w:rsidR="00682681" w:rsidRPr="007C6115" w:rsidRDefault="00682681" w:rsidP="00666948">
      <w:pPr>
        <w:widowControl w:val="0"/>
        <w:numPr>
          <w:ilvl w:val="0"/>
          <w:numId w:val="9"/>
        </w:numPr>
        <w:pBdr>
          <w:top w:val="nil"/>
          <w:left w:val="nil"/>
          <w:bottom w:val="nil"/>
          <w:right w:val="nil"/>
          <w:between w:val="nil"/>
        </w:pBdr>
        <w:spacing w:before="120" w:after="100" w:line="360" w:lineRule="auto"/>
        <w:rPr>
          <w:rFonts w:ascii="Calibri" w:hAnsi="Calibri" w:cs="Calibri"/>
        </w:rPr>
      </w:pPr>
      <w:proofErr w:type="spellStart"/>
      <w:r w:rsidRPr="007C6115">
        <w:rPr>
          <w:rFonts w:ascii="Calibri" w:eastAsia="Calibri" w:hAnsi="Calibri" w:cs="Calibri"/>
          <w:b/>
          <w:color w:val="000000"/>
        </w:rPr>
        <w:t>Προστ</w:t>
      </w:r>
      <w:proofErr w:type="spellEnd"/>
      <w:r w:rsidRPr="007C6115">
        <w:rPr>
          <w:rFonts w:ascii="Calibri" w:eastAsia="Calibri" w:hAnsi="Calibri" w:cs="Calibri"/>
          <w:b/>
          <w:color w:val="000000"/>
        </w:rPr>
        <w:t>ασία π</w:t>
      </w:r>
      <w:proofErr w:type="spellStart"/>
      <w:r w:rsidRPr="007C6115">
        <w:rPr>
          <w:rFonts w:ascii="Calibri" w:eastAsia="Calibri" w:hAnsi="Calibri" w:cs="Calibri"/>
          <w:b/>
          <w:color w:val="000000"/>
        </w:rPr>
        <w:t>ελ</w:t>
      </w:r>
      <w:proofErr w:type="spellEnd"/>
      <w:r w:rsidRPr="007C6115">
        <w:rPr>
          <w:rFonts w:ascii="Calibri" w:eastAsia="Calibri" w:hAnsi="Calibri" w:cs="Calibri"/>
          <w:b/>
          <w:color w:val="000000"/>
        </w:rPr>
        <w:t>ατών από απ</w:t>
      </w:r>
      <w:proofErr w:type="spellStart"/>
      <w:r w:rsidRPr="007C6115">
        <w:rPr>
          <w:rFonts w:ascii="Calibri" w:eastAsia="Calibri" w:hAnsi="Calibri" w:cs="Calibri"/>
          <w:b/>
          <w:color w:val="000000"/>
        </w:rPr>
        <w:t>άτες</w:t>
      </w:r>
      <w:proofErr w:type="spellEnd"/>
    </w:p>
    <w:p w14:paraId="34BA5904"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Ανάπτυξη συστημάτων προστασίας από απάτες (</w:t>
      </w:r>
      <w:r w:rsidRPr="007C6115">
        <w:rPr>
          <w:rFonts w:ascii="Calibri" w:eastAsia="Calibri" w:hAnsi="Calibri" w:cs="Calibri"/>
          <w:color w:val="000000"/>
        </w:rPr>
        <w:t>fraud</w:t>
      </w:r>
      <w:r w:rsidRPr="007C6115">
        <w:rPr>
          <w:rFonts w:ascii="Calibri" w:eastAsia="Calibri" w:hAnsi="Calibri" w:cs="Calibri"/>
          <w:color w:val="000000"/>
          <w:lang w:val="el-GR"/>
        </w:rPr>
        <w:t xml:space="preserve"> </w:t>
      </w:r>
      <w:r w:rsidRPr="007C6115">
        <w:rPr>
          <w:rFonts w:ascii="Calibri" w:eastAsia="Calibri" w:hAnsi="Calibri" w:cs="Calibri"/>
          <w:color w:val="000000"/>
        </w:rPr>
        <w:t>protection</w:t>
      </w:r>
      <w:r w:rsidRPr="007C6115">
        <w:rPr>
          <w:rFonts w:ascii="Calibri" w:eastAsia="Calibri" w:hAnsi="Calibri" w:cs="Calibri"/>
          <w:color w:val="000000"/>
          <w:lang w:val="el-GR"/>
        </w:rPr>
        <w:t>).</w:t>
      </w:r>
    </w:p>
    <w:p w14:paraId="6BF5BE2D"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hAnsi="Calibri" w:cs="Calibri"/>
          <w:lang w:val="el-GR"/>
        </w:rPr>
        <w:t>Ανάπτυξη μηχανισμού υποβολής αναφορών και καταγγελιών.</w:t>
      </w:r>
    </w:p>
    <w:p w14:paraId="4D8DA860" w14:textId="77777777" w:rsidR="00682681" w:rsidRPr="007C6115" w:rsidRDefault="00682681" w:rsidP="00666948">
      <w:pPr>
        <w:widowControl w:val="0"/>
        <w:numPr>
          <w:ilvl w:val="0"/>
          <w:numId w:val="9"/>
        </w:numPr>
        <w:pBdr>
          <w:top w:val="nil"/>
          <w:left w:val="nil"/>
          <w:bottom w:val="nil"/>
          <w:right w:val="nil"/>
          <w:between w:val="nil"/>
        </w:pBdr>
        <w:spacing w:before="120" w:after="100" w:line="360" w:lineRule="auto"/>
        <w:rPr>
          <w:rFonts w:ascii="Calibri" w:hAnsi="Calibri" w:cs="Calibri"/>
        </w:rPr>
      </w:pPr>
      <w:proofErr w:type="spellStart"/>
      <w:r w:rsidRPr="007C6115">
        <w:rPr>
          <w:rFonts w:ascii="Calibri" w:eastAsia="Calibri" w:hAnsi="Calibri" w:cs="Calibri"/>
          <w:b/>
          <w:color w:val="000000"/>
        </w:rPr>
        <w:t>Υιοθέτηση</w:t>
      </w:r>
      <w:proofErr w:type="spellEnd"/>
      <w:r w:rsidRPr="007C6115">
        <w:rPr>
          <w:rFonts w:ascii="Calibri" w:eastAsia="Calibri" w:hAnsi="Calibri" w:cs="Calibri"/>
          <w:b/>
          <w:color w:val="000000"/>
        </w:rPr>
        <w:t xml:space="preserve"> α</w:t>
      </w:r>
      <w:proofErr w:type="spellStart"/>
      <w:r w:rsidRPr="007C6115">
        <w:rPr>
          <w:rFonts w:ascii="Calibri" w:eastAsia="Calibri" w:hAnsi="Calibri" w:cs="Calibri"/>
          <w:b/>
          <w:color w:val="000000"/>
        </w:rPr>
        <w:t>ρχών</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κοινωνικής</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ευθύνης</w:t>
      </w:r>
      <w:proofErr w:type="spellEnd"/>
    </w:p>
    <w:p w14:paraId="4E815798" w14:textId="77777777" w:rsidR="00682681" w:rsidRPr="007C6115" w:rsidRDefault="00682681" w:rsidP="00666948">
      <w:pPr>
        <w:pStyle w:val="ListParagraph"/>
        <w:widowControl w:val="0"/>
        <w:numPr>
          <w:ilvl w:val="1"/>
          <w:numId w:val="9"/>
        </w:numPr>
        <w:pBdr>
          <w:top w:val="nil"/>
          <w:left w:val="nil"/>
          <w:bottom w:val="nil"/>
          <w:right w:val="nil"/>
          <w:between w:val="nil"/>
        </w:pBdr>
        <w:spacing w:before="120" w:after="100" w:line="360" w:lineRule="auto"/>
        <w:rPr>
          <w:rFonts w:ascii="Calibri" w:hAnsi="Calibri" w:cs="Calibri"/>
          <w:lang w:val="el-GR"/>
        </w:rPr>
      </w:pPr>
      <w:r w:rsidRPr="007C6115">
        <w:rPr>
          <w:rFonts w:ascii="Calibri" w:hAnsi="Calibri" w:cs="Calibri"/>
          <w:color w:val="000000"/>
          <w:lang w:val="el-GR"/>
        </w:rPr>
        <w:t>Σταδιακή ενσωμάτωση και αξιολόγηση προμηθευτών και τρίτων μερών βάσει δέσμευσης σε αρχές κοινωνικής υπευθυνότητας.</w:t>
      </w:r>
    </w:p>
    <w:p w14:paraId="530A5190"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Με αυτές τις πρωτοβουλίες, </w:t>
      </w:r>
      <w:bookmarkStart w:id="14" w:name="_Hlk187760479"/>
      <w:r w:rsidRPr="007C6115">
        <w:rPr>
          <w:rFonts w:ascii="Calibri" w:eastAsia="Calibri" w:hAnsi="Calibri" w:cs="Calibri"/>
          <w:color w:val="000000"/>
          <w:lang w:val="el-GR"/>
        </w:rPr>
        <w:t>ο Όμιλος</w:t>
      </w:r>
      <w:bookmarkEnd w:id="14"/>
      <w:r w:rsidRPr="007C6115">
        <w:rPr>
          <w:rFonts w:ascii="Calibri" w:eastAsia="Calibri" w:hAnsi="Calibri" w:cs="Calibri"/>
          <w:color w:val="000000"/>
          <w:lang w:val="el-GR"/>
        </w:rPr>
        <w:t xml:space="preserve"> διασφαλίζει ότι συμβάλλει θετικά στην κοινωνία, προάγοντας τη βιωσιμότητα και την ευημερία.</w:t>
      </w:r>
    </w:p>
    <w:p w14:paraId="7291A982" w14:textId="77777777" w:rsidR="00682681" w:rsidRPr="007C6115" w:rsidRDefault="00682681" w:rsidP="00666948">
      <w:pPr>
        <w:pStyle w:val="Heading2"/>
        <w:spacing w:before="120"/>
        <w:rPr>
          <w:rFonts w:ascii="Calibri" w:hAnsi="Calibri" w:cs="Calibri"/>
        </w:rPr>
      </w:pPr>
      <w:bookmarkStart w:id="15" w:name="_Toc209430506"/>
      <w:r w:rsidRPr="007C6115">
        <w:rPr>
          <w:rFonts w:ascii="Calibri" w:hAnsi="Calibri" w:cs="Calibri"/>
        </w:rPr>
        <w:t>Αρχές καλής διακυβέρνησης</w:t>
      </w:r>
      <w:bookmarkEnd w:id="15"/>
    </w:p>
    <w:p w14:paraId="071B029B"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Ο Όμιλος αναγνωρίζει ότι η ορθή διακυβέρνηση είναι κρίσιμη για τη διαφάνεια, την εμπιστοσύνη και τη βιωσιμότητα. Στο πλαίσιο αυτό, ακολουθεί τις κάτωθι αρχές, μέσω της προώθησης των σχετικών βέλτιστων πρακτικών:</w:t>
      </w:r>
    </w:p>
    <w:p w14:paraId="323FACF5" w14:textId="77777777" w:rsidR="00682681" w:rsidRPr="007C6115" w:rsidRDefault="00682681" w:rsidP="00666948">
      <w:pPr>
        <w:pStyle w:val="ListParagraph"/>
        <w:widowControl w:val="0"/>
        <w:numPr>
          <w:ilvl w:val="0"/>
          <w:numId w:val="10"/>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b/>
          <w:color w:val="000000"/>
          <w:lang w:val="el-GR"/>
        </w:rPr>
        <w:t xml:space="preserve">Συμμόρφωση με το </w:t>
      </w:r>
      <w:proofErr w:type="spellStart"/>
      <w:r w:rsidRPr="007C6115">
        <w:rPr>
          <w:rFonts w:ascii="Calibri" w:eastAsia="Calibri" w:hAnsi="Calibri" w:cs="Calibri"/>
          <w:b/>
          <w:color w:val="000000"/>
          <w:lang w:val="el-GR"/>
        </w:rPr>
        <w:t>νομοκανονιστικό</w:t>
      </w:r>
      <w:proofErr w:type="spellEnd"/>
      <w:r w:rsidRPr="007C6115">
        <w:rPr>
          <w:rFonts w:ascii="Calibri" w:eastAsia="Calibri" w:hAnsi="Calibri" w:cs="Calibri"/>
          <w:b/>
          <w:color w:val="000000"/>
          <w:lang w:val="el-GR"/>
        </w:rPr>
        <w:t xml:space="preserve"> πλαίσιο και βέλτιστες πρακτικές</w:t>
      </w:r>
    </w:p>
    <w:p w14:paraId="4FDAF2C4" w14:textId="77777777" w:rsidR="00682681" w:rsidRPr="007C6115" w:rsidRDefault="00682681" w:rsidP="00666948">
      <w:pPr>
        <w:pStyle w:val="ListParagraph"/>
        <w:widowControl w:val="0"/>
        <w:numPr>
          <w:ilvl w:val="0"/>
          <w:numId w:val="11"/>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Υιοθέτηση πλαισίου εταιρικής διακυβέρνησης σύμφωνα με τους ισχύοντες νόμους,  κανονισμούς, τις βέλτιστες πρακτικές της αγοράς και του Ελληνικού Κώδικα Εταιρικής Διακυβέρνησης.</w:t>
      </w:r>
    </w:p>
    <w:p w14:paraId="1DA03926" w14:textId="77777777" w:rsidR="00682681" w:rsidRPr="007C6115" w:rsidRDefault="00682681" w:rsidP="00666948">
      <w:pPr>
        <w:pStyle w:val="ListParagraph"/>
        <w:widowControl w:val="0"/>
        <w:numPr>
          <w:ilvl w:val="0"/>
          <w:numId w:val="10"/>
        </w:numPr>
        <w:pBdr>
          <w:top w:val="nil"/>
          <w:left w:val="nil"/>
          <w:bottom w:val="nil"/>
          <w:right w:val="nil"/>
          <w:between w:val="nil"/>
        </w:pBdr>
        <w:spacing w:before="120" w:after="100" w:line="360" w:lineRule="auto"/>
        <w:rPr>
          <w:rFonts w:ascii="Calibri" w:hAnsi="Calibri" w:cs="Calibri"/>
        </w:rPr>
      </w:pPr>
      <w:proofErr w:type="spellStart"/>
      <w:r w:rsidRPr="007C6115">
        <w:rPr>
          <w:rFonts w:ascii="Calibri" w:eastAsia="Calibri" w:hAnsi="Calibri" w:cs="Calibri"/>
          <w:b/>
          <w:color w:val="000000"/>
        </w:rPr>
        <w:t>Δι</w:t>
      </w:r>
      <w:proofErr w:type="spellEnd"/>
      <w:r w:rsidRPr="007C6115">
        <w:rPr>
          <w:rFonts w:ascii="Calibri" w:eastAsia="Calibri" w:hAnsi="Calibri" w:cs="Calibri"/>
          <w:b/>
          <w:color w:val="000000"/>
        </w:rPr>
        <w:t xml:space="preserve">ασφάλιση </w:t>
      </w:r>
      <w:proofErr w:type="spellStart"/>
      <w:r w:rsidRPr="007C6115">
        <w:rPr>
          <w:rFonts w:ascii="Calibri" w:eastAsia="Calibri" w:hAnsi="Calibri" w:cs="Calibri"/>
          <w:b/>
          <w:color w:val="000000"/>
        </w:rPr>
        <w:t>δι</w:t>
      </w:r>
      <w:proofErr w:type="spellEnd"/>
      <w:r w:rsidRPr="007C6115">
        <w:rPr>
          <w:rFonts w:ascii="Calibri" w:eastAsia="Calibri" w:hAnsi="Calibri" w:cs="Calibri"/>
          <w:b/>
          <w:color w:val="000000"/>
        </w:rPr>
        <w:t xml:space="preserve">αφάνειας και </w:t>
      </w:r>
      <w:proofErr w:type="spellStart"/>
      <w:r w:rsidRPr="007C6115">
        <w:rPr>
          <w:rFonts w:ascii="Calibri" w:eastAsia="Calibri" w:hAnsi="Calibri" w:cs="Calibri"/>
          <w:b/>
          <w:color w:val="000000"/>
        </w:rPr>
        <w:t>ηθικής</w:t>
      </w:r>
      <w:proofErr w:type="spellEnd"/>
    </w:p>
    <w:p w14:paraId="26BD2885" w14:textId="77777777" w:rsidR="00682681" w:rsidRPr="007C6115" w:rsidRDefault="00682681" w:rsidP="00666948">
      <w:pPr>
        <w:pStyle w:val="ListParagraph"/>
        <w:widowControl w:val="0"/>
        <w:numPr>
          <w:ilvl w:val="0"/>
          <w:numId w:val="11"/>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t>Εφαρμογή υψηλών προτύπων διαφάνειας, ηθικής και καταπολέμησης της διαφθοράς.</w:t>
      </w:r>
    </w:p>
    <w:p w14:paraId="41C83542" w14:textId="77777777" w:rsidR="00682681" w:rsidRPr="007C6115" w:rsidRDefault="00682681" w:rsidP="00666948">
      <w:pPr>
        <w:pStyle w:val="ListParagraph"/>
        <w:widowControl w:val="0"/>
        <w:numPr>
          <w:ilvl w:val="0"/>
          <w:numId w:val="11"/>
        </w:numPr>
        <w:pBdr>
          <w:top w:val="nil"/>
          <w:left w:val="nil"/>
          <w:bottom w:val="nil"/>
          <w:right w:val="nil"/>
          <w:between w:val="nil"/>
        </w:pBdr>
        <w:spacing w:before="120" w:after="100" w:line="360" w:lineRule="auto"/>
        <w:rPr>
          <w:rFonts w:ascii="Calibri" w:hAnsi="Calibri" w:cs="Calibri"/>
          <w:lang w:val="el-GR"/>
        </w:rPr>
      </w:pPr>
      <w:r w:rsidRPr="007C6115">
        <w:rPr>
          <w:rFonts w:ascii="Calibri" w:hAnsi="Calibri" w:cs="Calibri"/>
          <w:lang w:val="el-GR"/>
        </w:rPr>
        <w:t>Διενέργεια τακτικών ελέγχων για τη διασφάλιση της συμμόρφωσης με τις πολιτικές, τις διαδικασίες και τους κανονισμούς.</w:t>
      </w:r>
    </w:p>
    <w:p w14:paraId="38AFEEA2" w14:textId="77777777" w:rsidR="00682681" w:rsidRPr="007C6115" w:rsidRDefault="00682681" w:rsidP="00666948">
      <w:pPr>
        <w:pStyle w:val="ListParagraph"/>
        <w:widowControl w:val="0"/>
        <w:numPr>
          <w:ilvl w:val="0"/>
          <w:numId w:val="11"/>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color w:val="000000"/>
          <w:lang w:val="el-GR"/>
        </w:rPr>
        <w:lastRenderedPageBreak/>
        <w:t>Τακτική και ακριβής ενημέρωση των ενδιαφερομένων μερών.</w:t>
      </w:r>
    </w:p>
    <w:p w14:paraId="50628588" w14:textId="77777777" w:rsidR="00682681" w:rsidRPr="007C6115" w:rsidRDefault="00682681" w:rsidP="00666948">
      <w:pPr>
        <w:pStyle w:val="ListParagraph"/>
        <w:widowControl w:val="0"/>
        <w:numPr>
          <w:ilvl w:val="0"/>
          <w:numId w:val="10"/>
        </w:numPr>
        <w:pBdr>
          <w:top w:val="nil"/>
          <w:left w:val="nil"/>
          <w:bottom w:val="nil"/>
          <w:right w:val="nil"/>
          <w:between w:val="nil"/>
        </w:pBdr>
        <w:spacing w:before="120" w:after="100" w:line="360" w:lineRule="auto"/>
        <w:rPr>
          <w:rFonts w:ascii="Calibri" w:hAnsi="Calibri" w:cs="Calibri"/>
          <w:lang w:val="el-GR"/>
        </w:rPr>
      </w:pPr>
      <w:r w:rsidRPr="007C6115">
        <w:rPr>
          <w:rFonts w:ascii="Calibri" w:eastAsia="Calibri" w:hAnsi="Calibri" w:cs="Calibri"/>
          <w:b/>
          <w:color w:val="000000"/>
          <w:lang w:val="el-GR"/>
        </w:rPr>
        <w:t xml:space="preserve">Ενσωμάτωση βασικών αρχών </w:t>
      </w:r>
      <w:r w:rsidRPr="007C6115">
        <w:rPr>
          <w:rFonts w:ascii="Calibri" w:eastAsia="Calibri" w:hAnsi="Calibri" w:cs="Calibri"/>
          <w:b/>
          <w:color w:val="000000"/>
        </w:rPr>
        <w:t>ESG</w:t>
      </w:r>
      <w:r w:rsidRPr="007C6115">
        <w:rPr>
          <w:rFonts w:ascii="Calibri" w:eastAsia="Calibri" w:hAnsi="Calibri" w:cs="Calibri"/>
          <w:b/>
          <w:color w:val="000000"/>
          <w:lang w:val="el-GR"/>
        </w:rPr>
        <w:t xml:space="preserve"> στην εσωτερική διακυβέρνηση</w:t>
      </w:r>
    </w:p>
    <w:p w14:paraId="6EA99396" w14:textId="77777777" w:rsidR="00682681" w:rsidRDefault="00682681" w:rsidP="00666948">
      <w:pPr>
        <w:widowControl w:val="0"/>
        <w:pBdr>
          <w:top w:val="nil"/>
          <w:left w:val="nil"/>
          <w:bottom w:val="nil"/>
          <w:right w:val="nil"/>
          <w:between w:val="nil"/>
        </w:pBdr>
        <w:spacing w:before="120" w:after="100" w:line="360" w:lineRule="auto"/>
        <w:ind w:left="426"/>
        <w:rPr>
          <w:rFonts w:ascii="Calibri" w:hAnsi="Calibri" w:cs="Calibri"/>
          <w:lang w:val="el-GR"/>
        </w:rPr>
      </w:pPr>
      <w:r w:rsidRPr="007C6115">
        <w:rPr>
          <w:rFonts w:ascii="Calibri" w:hAnsi="Calibri" w:cs="Calibri"/>
          <w:lang w:val="el-GR"/>
        </w:rPr>
        <w:t xml:space="preserve">Η ενσωμάτωση των βασικών αρχών </w:t>
      </w:r>
      <w:r w:rsidRPr="007C6115">
        <w:rPr>
          <w:rFonts w:ascii="Calibri" w:hAnsi="Calibri" w:cs="Calibri"/>
        </w:rPr>
        <w:t>ESG</w:t>
      </w:r>
      <w:r w:rsidRPr="007C6115">
        <w:rPr>
          <w:rFonts w:ascii="Calibri" w:hAnsi="Calibri" w:cs="Calibri"/>
          <w:lang w:val="el-GR"/>
        </w:rPr>
        <w:t xml:space="preserve"> στην εσωτερική διακυβέρνηση αποτελεί σταδιακή διαδικασία, με στόχο τη βιώσιμη ανάπτυξη και τη διαφάνεια στη λειτουργία μας. Στο πλαίσιο αυτό, οι αρχές </w:t>
      </w:r>
      <w:r w:rsidRPr="007C6115">
        <w:rPr>
          <w:rFonts w:ascii="Calibri" w:hAnsi="Calibri" w:cs="Calibri"/>
        </w:rPr>
        <w:t>ESG</w:t>
      </w:r>
      <w:r w:rsidRPr="007C6115">
        <w:rPr>
          <w:rFonts w:ascii="Calibri" w:hAnsi="Calibri" w:cs="Calibri"/>
          <w:lang w:val="el-GR"/>
        </w:rPr>
        <w:t xml:space="preserve"> ενσωματώνονται προοδευτικά στις αρμόδιες επιτροπές του Διοικητικού Συμβουλίου, καθώς και στις υπόλοιπες επιτροπές, ενισχύοντας τον εποπτικό τους ρόλο. Παράλληλα, η ενσωμάτωση </w:t>
      </w:r>
      <w:r w:rsidRPr="007C6115">
        <w:rPr>
          <w:rFonts w:ascii="Calibri" w:hAnsi="Calibri" w:cs="Calibri"/>
        </w:rPr>
        <w:t>ESG</w:t>
      </w:r>
      <w:r w:rsidRPr="007C6115">
        <w:rPr>
          <w:rFonts w:ascii="Calibri" w:hAnsi="Calibri" w:cs="Calibri"/>
          <w:lang w:val="el-GR"/>
        </w:rPr>
        <w:t xml:space="preserve"> παραμέτρων θα επεκταθεί σταδιακά στις πολιτικές και στις διαδικασίες του Ομίλου  διασφαλίζοντας τη συστηματική συμπερίληψή τους στη λήψη αποφάσεων.</w:t>
      </w:r>
    </w:p>
    <w:p w14:paraId="3C971CF7" w14:textId="77777777" w:rsidR="00C23A76" w:rsidRPr="007C6115" w:rsidRDefault="00C23A76" w:rsidP="00666948">
      <w:pPr>
        <w:widowControl w:val="0"/>
        <w:pBdr>
          <w:top w:val="nil"/>
          <w:left w:val="nil"/>
          <w:bottom w:val="nil"/>
          <w:right w:val="nil"/>
          <w:between w:val="nil"/>
        </w:pBdr>
        <w:spacing w:before="120" w:after="100" w:line="360" w:lineRule="auto"/>
        <w:ind w:left="426"/>
        <w:rPr>
          <w:rFonts w:ascii="Calibri" w:hAnsi="Calibri" w:cs="Calibri"/>
          <w:lang w:val="el-GR"/>
        </w:rPr>
      </w:pPr>
    </w:p>
    <w:p w14:paraId="7A8FD1E2" w14:textId="77777777" w:rsidR="00682681" w:rsidRPr="007C6115" w:rsidRDefault="00682681" w:rsidP="00666948">
      <w:pPr>
        <w:pStyle w:val="ListParagraph"/>
        <w:widowControl w:val="0"/>
        <w:numPr>
          <w:ilvl w:val="0"/>
          <w:numId w:val="10"/>
        </w:numPr>
        <w:pBdr>
          <w:top w:val="nil"/>
          <w:left w:val="nil"/>
          <w:bottom w:val="nil"/>
          <w:right w:val="nil"/>
          <w:between w:val="nil"/>
        </w:pBdr>
        <w:spacing w:before="120" w:after="100" w:line="360" w:lineRule="auto"/>
        <w:rPr>
          <w:rFonts w:ascii="Calibri" w:eastAsia="Calibri" w:hAnsi="Calibri" w:cs="Calibri"/>
          <w:b/>
          <w:color w:val="000000"/>
        </w:rPr>
      </w:pPr>
      <w:proofErr w:type="spellStart"/>
      <w:r w:rsidRPr="007C6115">
        <w:rPr>
          <w:rFonts w:ascii="Calibri" w:eastAsia="Calibri" w:hAnsi="Calibri" w:cs="Calibri"/>
          <w:b/>
          <w:color w:val="000000"/>
        </w:rPr>
        <w:t>Δέσμευση</w:t>
      </w:r>
      <w:proofErr w:type="spellEnd"/>
      <w:r w:rsidRPr="007C6115">
        <w:rPr>
          <w:rFonts w:ascii="Calibri" w:eastAsia="Calibri" w:hAnsi="Calibri" w:cs="Calibri"/>
          <w:b/>
          <w:color w:val="000000"/>
        </w:rPr>
        <w:t xml:space="preserve"> </w:t>
      </w:r>
      <w:proofErr w:type="spellStart"/>
      <w:r w:rsidRPr="007C6115">
        <w:rPr>
          <w:rFonts w:ascii="Calibri" w:eastAsia="Calibri" w:hAnsi="Calibri" w:cs="Calibri"/>
          <w:b/>
          <w:color w:val="000000"/>
        </w:rPr>
        <w:t>διοίκησης</w:t>
      </w:r>
      <w:proofErr w:type="spellEnd"/>
    </w:p>
    <w:p w14:paraId="7A73B69F" w14:textId="6346135F" w:rsidR="00682681" w:rsidRPr="007C6115" w:rsidRDefault="00682681" w:rsidP="00666948">
      <w:pPr>
        <w:spacing w:before="120" w:after="120" w:line="360" w:lineRule="auto"/>
        <w:ind w:left="397"/>
        <w:rPr>
          <w:rFonts w:ascii="Calibri" w:hAnsi="Calibri" w:cs="Calibri"/>
          <w:lang w:val="el-GR"/>
        </w:rPr>
      </w:pPr>
      <w:r w:rsidRPr="007C6115">
        <w:rPr>
          <w:rFonts w:ascii="Calibri" w:hAnsi="Calibri" w:cs="Calibri"/>
          <w:lang w:val="el-GR"/>
        </w:rPr>
        <w:t xml:space="preserve">Η δέσμευση της διοίκησης αποτελεί ακρογωνιαίο λίθο επιτυχίας κάθε Πολιτικής Βιωσιμότητας. Στον Όμιλο της </w:t>
      </w:r>
      <w:proofErr w:type="spellStart"/>
      <w:r w:rsidR="00824EA6">
        <w:rPr>
          <w:rFonts w:ascii="Calibri" w:hAnsi="Calibri" w:cs="Calibri"/>
        </w:rPr>
        <w:t>Credia</w:t>
      </w:r>
      <w:r w:rsidRPr="007C6115">
        <w:rPr>
          <w:rFonts w:ascii="Calibri" w:hAnsi="Calibri" w:cs="Calibri"/>
        </w:rPr>
        <w:t>Bank</w:t>
      </w:r>
      <w:proofErr w:type="spellEnd"/>
      <w:r w:rsidRPr="007C6115">
        <w:rPr>
          <w:rFonts w:ascii="Calibri" w:hAnsi="Calibri" w:cs="Calibri"/>
          <w:lang w:val="el-GR"/>
        </w:rPr>
        <w:t xml:space="preserve"> υπάρχει δέσμευση από τα υψηλότερα επίπεδα ιεραρχίας του οργανισμού, ώστε να διασφαλίζεται ότι οι στόχοι βιωσιμότητας έχουν προτεραιότητα και ενσωματώνονται σε όλη την κουλτούρα και τις λειτουργίες του.</w:t>
      </w:r>
    </w:p>
    <w:p w14:paraId="4431E4C7" w14:textId="77777777" w:rsidR="00682681" w:rsidRPr="007C6115" w:rsidRDefault="00682681" w:rsidP="00666948">
      <w:pPr>
        <w:pStyle w:val="ListParagraph"/>
        <w:numPr>
          <w:ilvl w:val="0"/>
          <w:numId w:val="10"/>
        </w:numPr>
        <w:spacing w:before="120" w:line="360" w:lineRule="auto"/>
        <w:rPr>
          <w:rFonts w:ascii="Calibri" w:hAnsi="Calibri" w:cs="Calibri"/>
          <w:b/>
          <w:bCs/>
          <w:lang w:eastAsia="x-none"/>
        </w:rPr>
      </w:pPr>
      <w:proofErr w:type="spellStart"/>
      <w:r w:rsidRPr="007C6115">
        <w:rPr>
          <w:rFonts w:ascii="Calibri" w:hAnsi="Calibri" w:cs="Calibri"/>
          <w:b/>
          <w:bCs/>
          <w:lang w:eastAsia="x-none"/>
        </w:rPr>
        <w:t>Ισότιμη</w:t>
      </w:r>
      <w:proofErr w:type="spellEnd"/>
      <w:r w:rsidRPr="007C6115">
        <w:rPr>
          <w:rFonts w:ascii="Calibri" w:hAnsi="Calibri" w:cs="Calibri"/>
          <w:b/>
          <w:bCs/>
          <w:lang w:eastAsia="x-none"/>
        </w:rPr>
        <w:t xml:space="preserve"> </w:t>
      </w:r>
      <w:proofErr w:type="spellStart"/>
      <w:r w:rsidRPr="007C6115">
        <w:rPr>
          <w:rFonts w:ascii="Calibri" w:hAnsi="Calibri" w:cs="Calibri"/>
          <w:b/>
          <w:bCs/>
          <w:lang w:eastAsia="x-none"/>
        </w:rPr>
        <w:t>μετ</w:t>
      </w:r>
      <w:proofErr w:type="spellEnd"/>
      <w:r w:rsidRPr="007C6115">
        <w:rPr>
          <w:rFonts w:ascii="Calibri" w:hAnsi="Calibri" w:cs="Calibri"/>
          <w:b/>
          <w:bCs/>
          <w:lang w:eastAsia="x-none"/>
        </w:rPr>
        <w:t xml:space="preserve">αχείριση </w:t>
      </w:r>
      <w:proofErr w:type="spellStart"/>
      <w:r w:rsidRPr="007C6115">
        <w:rPr>
          <w:rFonts w:ascii="Calibri" w:hAnsi="Calibri" w:cs="Calibri"/>
          <w:b/>
          <w:bCs/>
          <w:lang w:eastAsia="x-none"/>
        </w:rPr>
        <w:t>μετόχων</w:t>
      </w:r>
      <w:proofErr w:type="spellEnd"/>
    </w:p>
    <w:p w14:paraId="4922793D"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Παροχή της ίδιας πληροφόρησης στο σύνολο των μετόχων. </w:t>
      </w:r>
    </w:p>
    <w:p w14:paraId="4A91F5EC"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Η εταιρεία διασφαλίζει την ίση μεταχείριση όλων των μετόχων που βρίσκονται στην ίδια θέση. </w:t>
      </w:r>
    </w:p>
    <w:p w14:paraId="5C9433A0" w14:textId="77777777" w:rsidR="00682681" w:rsidRPr="007C6115" w:rsidRDefault="00682681" w:rsidP="00666948">
      <w:pPr>
        <w:pStyle w:val="ListParagraph"/>
        <w:numPr>
          <w:ilvl w:val="0"/>
          <w:numId w:val="10"/>
        </w:numPr>
        <w:spacing w:before="120" w:line="360" w:lineRule="auto"/>
        <w:rPr>
          <w:rFonts w:ascii="Calibri" w:hAnsi="Calibri" w:cs="Calibri"/>
          <w:b/>
          <w:bCs/>
          <w:lang w:eastAsia="x-none"/>
        </w:rPr>
      </w:pPr>
      <w:proofErr w:type="spellStart"/>
      <w:r w:rsidRPr="007C6115">
        <w:rPr>
          <w:rFonts w:ascii="Calibri" w:hAnsi="Calibri" w:cs="Calibri"/>
          <w:b/>
          <w:bCs/>
          <w:lang w:eastAsia="x-none"/>
        </w:rPr>
        <w:t>Δημιουργί</w:t>
      </w:r>
      <w:proofErr w:type="spellEnd"/>
      <w:r w:rsidRPr="007C6115">
        <w:rPr>
          <w:rFonts w:ascii="Calibri" w:hAnsi="Calibri" w:cs="Calibri"/>
          <w:b/>
          <w:bCs/>
          <w:lang w:eastAsia="x-none"/>
        </w:rPr>
        <w:t>α μα</w:t>
      </w:r>
      <w:proofErr w:type="spellStart"/>
      <w:r w:rsidRPr="007C6115">
        <w:rPr>
          <w:rFonts w:ascii="Calibri" w:hAnsi="Calibri" w:cs="Calibri"/>
          <w:b/>
          <w:bCs/>
          <w:lang w:eastAsia="x-none"/>
        </w:rPr>
        <w:t>κρο</w:t>
      </w:r>
      <w:proofErr w:type="spellEnd"/>
      <w:r w:rsidRPr="007C6115">
        <w:rPr>
          <w:rFonts w:ascii="Calibri" w:hAnsi="Calibri" w:cs="Calibri"/>
          <w:b/>
          <w:bCs/>
          <w:lang w:eastAsia="x-none"/>
        </w:rPr>
        <w:t>πρόθεσμης α</w:t>
      </w:r>
      <w:proofErr w:type="spellStart"/>
      <w:r w:rsidRPr="007C6115">
        <w:rPr>
          <w:rFonts w:ascii="Calibri" w:hAnsi="Calibri" w:cs="Calibri"/>
          <w:b/>
          <w:bCs/>
          <w:lang w:eastAsia="x-none"/>
        </w:rPr>
        <w:t>ξί</w:t>
      </w:r>
      <w:proofErr w:type="spellEnd"/>
      <w:r w:rsidRPr="007C6115">
        <w:rPr>
          <w:rFonts w:ascii="Calibri" w:hAnsi="Calibri" w:cs="Calibri"/>
          <w:b/>
          <w:bCs/>
          <w:lang w:eastAsia="x-none"/>
        </w:rPr>
        <w:t>ας</w:t>
      </w:r>
    </w:p>
    <w:p w14:paraId="3C8D799C" w14:textId="77777777" w:rsidR="00682681" w:rsidRPr="007C6115" w:rsidRDefault="00682681" w:rsidP="00666948">
      <w:pPr>
        <w:widowControl w:val="0"/>
        <w:numPr>
          <w:ilvl w:val="1"/>
          <w:numId w:val="9"/>
        </w:numPr>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Δημιουργία μακροπρόθεσμης αξίας για τους μετόχους μέσω ορθών δομών διακυβέρνησης.</w:t>
      </w:r>
    </w:p>
    <w:p w14:paraId="1A7F3283" w14:textId="77777777" w:rsidR="00682681" w:rsidRDefault="00682681" w:rsidP="00666948">
      <w:pPr>
        <w:spacing w:before="120" w:line="360" w:lineRule="auto"/>
        <w:rPr>
          <w:rFonts w:ascii="Calibri" w:hAnsi="Calibri" w:cs="Calibri"/>
          <w:lang w:val="el-GR" w:eastAsia="x-none"/>
        </w:rPr>
      </w:pPr>
      <w:r w:rsidRPr="007C6115">
        <w:rPr>
          <w:rFonts w:ascii="Calibri" w:hAnsi="Calibri" w:cs="Calibri"/>
          <w:lang w:val="el-GR" w:eastAsia="x-none"/>
        </w:rPr>
        <w:t>Με αυτές τις ενέργειες, ο Όμιλος διασφαλίζει την ενίσχυση της εμπιστοσύνης, τη βελτίωση της αποτελεσματικότητας και τη συμμόρφωση με τις αρχές βιώσιμης ανάπτυξης.</w:t>
      </w:r>
    </w:p>
    <w:p w14:paraId="784B0B28" w14:textId="77777777" w:rsidR="00682681" w:rsidRPr="007C6115" w:rsidRDefault="00682681" w:rsidP="00666948">
      <w:pPr>
        <w:pStyle w:val="Heading2"/>
        <w:spacing w:before="120"/>
        <w:rPr>
          <w:rFonts w:ascii="Calibri" w:hAnsi="Calibri" w:cs="Calibri"/>
        </w:rPr>
      </w:pPr>
      <w:bookmarkStart w:id="16" w:name="_Toc209430507"/>
      <w:r w:rsidRPr="007C6115">
        <w:rPr>
          <w:rFonts w:ascii="Calibri" w:hAnsi="Calibri" w:cs="Calibri"/>
        </w:rPr>
        <w:lastRenderedPageBreak/>
        <w:t>Διαχείρισης ESG κινδύνων</w:t>
      </w:r>
      <w:bookmarkEnd w:id="16"/>
    </w:p>
    <w:p w14:paraId="25390CDA" w14:textId="77777777" w:rsidR="00682681" w:rsidRPr="007C6115" w:rsidRDefault="00682681" w:rsidP="00666948">
      <w:pPr>
        <w:spacing w:before="120" w:after="120" w:line="360" w:lineRule="auto"/>
        <w:rPr>
          <w:rFonts w:ascii="Calibri" w:hAnsi="Calibri" w:cs="Calibri"/>
          <w:lang w:val="el-GR" w:eastAsia="x-none"/>
        </w:rPr>
      </w:pPr>
      <w:r w:rsidRPr="007C6115">
        <w:rPr>
          <w:rFonts w:ascii="Calibri" w:hAnsi="Calibri" w:cs="Calibri"/>
          <w:lang w:val="el-GR" w:eastAsia="x-none"/>
        </w:rPr>
        <w:t>Στο πλαίσιο της αποτελεσματικής διαχείρισης των κινδύνων που σχετίζονται με το περιβάλλον, την κοινωνική ευθύνη και τη διακυβέρνηση (</w:t>
      </w:r>
      <w:r w:rsidRPr="007C6115">
        <w:rPr>
          <w:rFonts w:ascii="Calibri" w:hAnsi="Calibri" w:cs="Calibri"/>
          <w:lang w:eastAsia="x-none"/>
        </w:rPr>
        <w:t>ESG</w:t>
      </w:r>
      <w:r w:rsidRPr="007C6115">
        <w:rPr>
          <w:rFonts w:ascii="Calibri" w:hAnsi="Calibri" w:cs="Calibri"/>
          <w:lang w:val="el-GR" w:eastAsia="x-none"/>
        </w:rPr>
        <w:t xml:space="preserve">), ο Όμιλος αναπτύσσει και συνεχώς βελτιώνει το πλαίσιο διαχείρισης των </w:t>
      </w:r>
      <w:r w:rsidRPr="007C6115">
        <w:rPr>
          <w:rFonts w:ascii="Calibri" w:hAnsi="Calibri" w:cs="Calibri"/>
          <w:lang w:eastAsia="x-none"/>
        </w:rPr>
        <w:t>ESG</w:t>
      </w:r>
      <w:r w:rsidRPr="007C6115">
        <w:rPr>
          <w:rFonts w:ascii="Calibri" w:hAnsi="Calibri" w:cs="Calibri"/>
          <w:lang w:val="el-GR" w:eastAsia="x-none"/>
        </w:rPr>
        <w:t xml:space="preserve"> κινδύνων. </w:t>
      </w:r>
    </w:p>
    <w:p w14:paraId="18AEBF78" w14:textId="77777777" w:rsidR="00682681" w:rsidRPr="007C6115" w:rsidRDefault="00682681" w:rsidP="00666948">
      <w:pPr>
        <w:spacing w:before="120" w:after="120" w:line="360" w:lineRule="auto"/>
        <w:rPr>
          <w:rFonts w:ascii="Calibri" w:hAnsi="Calibri" w:cs="Calibri"/>
          <w:lang w:val="el-GR" w:eastAsia="x-none"/>
        </w:rPr>
      </w:pPr>
      <w:r w:rsidRPr="007C6115">
        <w:rPr>
          <w:rFonts w:ascii="Calibri" w:hAnsi="Calibri" w:cs="Calibri"/>
          <w:lang w:val="el-GR" w:eastAsia="x-none"/>
        </w:rPr>
        <w:t xml:space="preserve">Πιο συγκεκριμένα, το πλαίσιο περιλαμβάνει τις αρχές και τις διαδικασίες για τη διαχείριση των </w:t>
      </w:r>
      <w:r w:rsidRPr="007C6115">
        <w:rPr>
          <w:rFonts w:ascii="Calibri" w:hAnsi="Calibri" w:cs="Calibri"/>
          <w:lang w:eastAsia="x-none"/>
        </w:rPr>
        <w:t>ESG</w:t>
      </w:r>
      <w:r w:rsidRPr="007C6115">
        <w:rPr>
          <w:rFonts w:ascii="Calibri" w:hAnsi="Calibri" w:cs="Calibri"/>
          <w:lang w:val="el-GR" w:eastAsia="x-none"/>
        </w:rPr>
        <w:t xml:space="preserve"> κινδύνων, πρωτίστως των περιβαλλοντικών και κλιματικών, αναλύει τις διαδικασίες προσδιορισμού και αξιολόγησης των εν λόγω κινδύνων, του μετριασμού και της παρακολούθησής τους, καθώς και τους ρόλους και τις ευθύνες που έχουν ανατεθεί στα εμπλεκόμενα μέρη.</w:t>
      </w:r>
    </w:p>
    <w:p w14:paraId="02F421E2" w14:textId="77777777" w:rsidR="00682681" w:rsidRPr="007C6115" w:rsidRDefault="00682681" w:rsidP="00666948">
      <w:pPr>
        <w:spacing w:before="120" w:after="120" w:line="360" w:lineRule="auto"/>
        <w:rPr>
          <w:rFonts w:ascii="Calibri" w:hAnsi="Calibri" w:cs="Calibri"/>
          <w:lang w:val="el-GR" w:eastAsia="x-none"/>
        </w:rPr>
      </w:pPr>
      <w:r w:rsidRPr="007C6115">
        <w:rPr>
          <w:rFonts w:ascii="Calibri" w:hAnsi="Calibri" w:cs="Calibri"/>
          <w:lang w:val="el-GR" w:eastAsia="x-none"/>
        </w:rPr>
        <w:t xml:space="preserve">Ειδικότερα, η διαχείριση του κινδύνου της κλιματικής αλλαγής, που αξιολογείται ως προσδιοριστικός παράγοντας κινδύνου εντός άλλων κύριων κινδύνων, όπως του πιστωτικού κινδύνου, του κινδύνου αγοράς και του λειτουργικού κινδύνου, αποτελεί βασική προτεραιότητα για τον Όμιλο. </w:t>
      </w:r>
    </w:p>
    <w:p w14:paraId="6AC492EC" w14:textId="77777777" w:rsidR="00682681" w:rsidRPr="007C6115" w:rsidRDefault="00682681" w:rsidP="00666948">
      <w:pPr>
        <w:spacing w:before="120" w:after="120" w:line="360" w:lineRule="auto"/>
        <w:rPr>
          <w:rFonts w:ascii="Calibri" w:hAnsi="Calibri" w:cs="Calibri"/>
          <w:lang w:val="el-GR" w:eastAsia="x-none"/>
        </w:rPr>
      </w:pPr>
      <w:r w:rsidRPr="007C6115">
        <w:rPr>
          <w:rFonts w:ascii="Calibri" w:hAnsi="Calibri" w:cs="Calibri"/>
          <w:lang w:val="el-GR" w:eastAsia="x-none"/>
        </w:rPr>
        <w:t>Ο Όμιλος αξιολογεί τις εκάστοτε ισχύουσες περιβαλλοντικές πολιτικές, τις νομικές απαιτήσεις και τις κατευθυντήριες οδηγίες που σχετίζονται με το κλίμα, με στόχο να ενσωματώνει τη διαχείριση των φυσικών κινδύνων και των κινδύνων μετάβασης στις διαδικασίες λήψης αποφάσεών του, τις λειτουργίες του, και το επιχειρηματικό του μοντέλο.</w:t>
      </w:r>
    </w:p>
    <w:p w14:paraId="12454DF1" w14:textId="77777777" w:rsidR="00682681" w:rsidRPr="007C6115" w:rsidRDefault="00682681" w:rsidP="00666948">
      <w:pPr>
        <w:spacing w:before="120" w:after="120" w:line="360" w:lineRule="auto"/>
        <w:rPr>
          <w:rFonts w:ascii="Calibri" w:hAnsi="Calibri" w:cs="Calibri"/>
          <w:lang w:val="el-GR" w:eastAsia="x-none"/>
        </w:rPr>
      </w:pPr>
      <w:r w:rsidRPr="007C6115">
        <w:rPr>
          <w:rFonts w:ascii="Calibri" w:hAnsi="Calibri" w:cs="Calibri"/>
          <w:lang w:val="el-GR" w:eastAsia="x-none"/>
        </w:rPr>
        <w:t xml:space="preserve">Η δομή διακυβέρνησης των </w:t>
      </w:r>
      <w:r w:rsidRPr="007C6115">
        <w:rPr>
          <w:rFonts w:ascii="Calibri" w:hAnsi="Calibri" w:cs="Calibri"/>
          <w:lang w:eastAsia="x-none"/>
        </w:rPr>
        <w:t>ESG</w:t>
      </w:r>
      <w:r w:rsidRPr="007C6115">
        <w:rPr>
          <w:rFonts w:ascii="Calibri" w:hAnsi="Calibri" w:cs="Calibri"/>
          <w:lang w:val="el-GR" w:eastAsia="x-none"/>
        </w:rPr>
        <w:t xml:space="preserve"> κινδύνων του Ομίλου υποστηρίζει την ανάπτυξη στρατηγικής διαχείρισης και την ενσωμάτωσή τους στις διαδικασίες λήψης αποφάσεων, μέσω της συμμετοχής ενδιαφερομένων μερών από το σύνολο των τριών Γραμμών Άμυνας, ενσωματώνοντας ρυθμιστικές κατευθυντήριες γραμμές και βέλτιστες πρακτικές ως εξής:</w:t>
      </w:r>
    </w:p>
    <w:p w14:paraId="07CBD7D1" w14:textId="77777777" w:rsidR="00682681" w:rsidRPr="007C6115" w:rsidRDefault="00682681" w:rsidP="00666948">
      <w:pPr>
        <w:pStyle w:val="ListParagraph"/>
        <w:numPr>
          <w:ilvl w:val="0"/>
          <w:numId w:val="12"/>
        </w:numPr>
        <w:spacing w:before="120" w:after="120" w:line="360" w:lineRule="auto"/>
        <w:rPr>
          <w:rFonts w:ascii="Calibri" w:hAnsi="Calibri" w:cs="Calibri"/>
          <w:lang w:val="el-GR" w:eastAsia="x-none"/>
        </w:rPr>
      </w:pPr>
      <w:r w:rsidRPr="007C6115">
        <w:rPr>
          <w:rFonts w:ascii="Calibri" w:hAnsi="Calibri" w:cs="Calibri"/>
          <w:b/>
          <w:bCs/>
          <w:lang w:val="el-GR" w:eastAsia="x-none"/>
        </w:rPr>
        <w:t>1</w:t>
      </w:r>
      <w:r w:rsidRPr="007C6115">
        <w:rPr>
          <w:rFonts w:ascii="Calibri" w:hAnsi="Calibri" w:cs="Calibri"/>
          <w:b/>
          <w:bCs/>
          <w:vertAlign w:val="superscript"/>
          <w:lang w:val="el-GR" w:eastAsia="x-none"/>
        </w:rPr>
        <w:t>η</w:t>
      </w:r>
      <w:r w:rsidRPr="007C6115">
        <w:rPr>
          <w:rFonts w:ascii="Calibri" w:hAnsi="Calibri" w:cs="Calibri"/>
          <w:b/>
          <w:bCs/>
          <w:lang w:val="el-GR" w:eastAsia="x-none"/>
        </w:rPr>
        <w:t xml:space="preserve"> Γραμμή Άμυνας:</w:t>
      </w:r>
      <w:r w:rsidRPr="007C6115">
        <w:rPr>
          <w:rFonts w:ascii="Calibri" w:hAnsi="Calibri" w:cs="Calibri"/>
          <w:lang w:val="el-GR" w:eastAsia="x-none"/>
        </w:rPr>
        <w:t xml:space="preserve"> Η 1</w:t>
      </w:r>
      <w:r w:rsidRPr="007C6115">
        <w:rPr>
          <w:rFonts w:ascii="Calibri" w:hAnsi="Calibri" w:cs="Calibri"/>
          <w:vertAlign w:val="superscript"/>
          <w:lang w:val="el-GR" w:eastAsia="x-none"/>
        </w:rPr>
        <w:t>η</w:t>
      </w:r>
      <w:r w:rsidRPr="007C6115">
        <w:rPr>
          <w:rFonts w:ascii="Calibri" w:hAnsi="Calibri" w:cs="Calibri"/>
          <w:lang w:val="el-GR" w:eastAsia="x-none"/>
        </w:rPr>
        <w:t xml:space="preserve"> Γραμμή Άμυνας, αποτελούμενη από τις επιχειρηματικές μονάδες, είναι αρμόδια για την αναγνώριση, αξιολόγηση και διαχείριση των </w:t>
      </w:r>
      <w:r w:rsidRPr="007C6115">
        <w:rPr>
          <w:rFonts w:ascii="Calibri" w:hAnsi="Calibri" w:cs="Calibri"/>
          <w:lang w:eastAsia="x-none"/>
        </w:rPr>
        <w:t>ESG</w:t>
      </w:r>
      <w:r w:rsidRPr="007C6115">
        <w:rPr>
          <w:rFonts w:ascii="Calibri" w:hAnsi="Calibri" w:cs="Calibri"/>
          <w:lang w:val="el-GR" w:eastAsia="x-none"/>
        </w:rPr>
        <w:t xml:space="preserve"> κινδύνων. Μεριμνά για την υλοποίηση της στρατηγικής του Ομίλου με στόχο την ενσωμάτωση και επίτευξη των κοινωνικών, περιβαλλοντικών και διακυβέρνησης (</w:t>
      </w:r>
      <w:r w:rsidRPr="007C6115">
        <w:rPr>
          <w:rFonts w:ascii="Calibri" w:hAnsi="Calibri" w:cs="Calibri"/>
          <w:lang w:eastAsia="x-none"/>
        </w:rPr>
        <w:t>ESG</w:t>
      </w:r>
      <w:r w:rsidRPr="007C6115">
        <w:rPr>
          <w:rFonts w:ascii="Calibri" w:hAnsi="Calibri" w:cs="Calibri"/>
          <w:lang w:val="el-GR" w:eastAsia="x-none"/>
        </w:rPr>
        <w:t>) στόχων σε όλο το εύρος εργασιών, καθώς και στη λειτουργία του Ομίλου, με την υποστήριξη και σε συνεργασία με τη 2</w:t>
      </w:r>
      <w:r w:rsidRPr="007C6115">
        <w:rPr>
          <w:rFonts w:ascii="Calibri" w:hAnsi="Calibri" w:cs="Calibri"/>
          <w:vertAlign w:val="superscript"/>
          <w:lang w:val="el-GR" w:eastAsia="x-none"/>
        </w:rPr>
        <w:t>η</w:t>
      </w:r>
      <w:r w:rsidRPr="007C6115">
        <w:rPr>
          <w:rFonts w:ascii="Calibri" w:hAnsi="Calibri" w:cs="Calibri"/>
          <w:lang w:val="el-GR" w:eastAsia="x-none"/>
        </w:rPr>
        <w:t xml:space="preserve"> Γραμμή Άμυνας. Στην 1</w:t>
      </w:r>
      <w:r w:rsidRPr="007C6115">
        <w:rPr>
          <w:rFonts w:ascii="Calibri" w:hAnsi="Calibri" w:cs="Calibri"/>
          <w:vertAlign w:val="superscript"/>
          <w:lang w:val="el-GR" w:eastAsia="x-none"/>
        </w:rPr>
        <w:t>η</w:t>
      </w:r>
      <w:r w:rsidRPr="007C6115">
        <w:rPr>
          <w:rFonts w:ascii="Calibri" w:hAnsi="Calibri" w:cs="Calibri"/>
          <w:lang w:val="el-GR" w:eastAsia="x-none"/>
        </w:rPr>
        <w:t xml:space="preserve"> Γραμμή Άμυνας, εντάσσεται η Μονάδα Βιωσιμότητας, η οποία μεριμνά για το σχεδιασμό και το συντονισμό υλοποίησης της εν λόγω </w:t>
      </w:r>
      <w:r w:rsidRPr="007C6115">
        <w:rPr>
          <w:rFonts w:ascii="Calibri" w:hAnsi="Calibri" w:cs="Calibri"/>
          <w:lang w:eastAsia="x-none"/>
        </w:rPr>
        <w:t>ESG</w:t>
      </w:r>
      <w:r w:rsidRPr="007C6115">
        <w:rPr>
          <w:rFonts w:ascii="Calibri" w:hAnsi="Calibri" w:cs="Calibri"/>
          <w:lang w:val="el-GR" w:eastAsia="x-none"/>
        </w:rPr>
        <w:t xml:space="preserve"> στρατηγικής, καθώς και το </w:t>
      </w:r>
      <w:r w:rsidRPr="007C6115">
        <w:rPr>
          <w:rFonts w:ascii="Calibri" w:hAnsi="Calibri" w:cs="Calibri"/>
          <w:lang w:val="el-GR" w:eastAsia="x-none"/>
        </w:rPr>
        <w:lastRenderedPageBreak/>
        <w:t>συντονισμό ενσωμάτωσης των αρχών βιωσιμότητας στις σχετικές πολιτικές, διαδικασίες και προϊόντα του Ομίλου.</w:t>
      </w:r>
    </w:p>
    <w:p w14:paraId="3223286C" w14:textId="77777777" w:rsidR="00682681" w:rsidRPr="007C6115" w:rsidRDefault="00682681" w:rsidP="00666948">
      <w:pPr>
        <w:pStyle w:val="ListParagraph"/>
        <w:numPr>
          <w:ilvl w:val="0"/>
          <w:numId w:val="12"/>
        </w:numPr>
        <w:spacing w:before="120" w:after="120" w:line="360" w:lineRule="auto"/>
        <w:rPr>
          <w:rFonts w:ascii="Calibri" w:hAnsi="Calibri" w:cs="Calibri"/>
          <w:lang w:val="el-GR" w:eastAsia="x-none"/>
        </w:rPr>
      </w:pPr>
      <w:r w:rsidRPr="007C6115">
        <w:rPr>
          <w:rFonts w:ascii="Calibri" w:hAnsi="Calibri" w:cs="Calibri"/>
          <w:b/>
          <w:bCs/>
          <w:lang w:val="el-GR" w:eastAsia="x-none"/>
        </w:rPr>
        <w:t>2</w:t>
      </w:r>
      <w:r w:rsidRPr="007C6115">
        <w:rPr>
          <w:rFonts w:ascii="Calibri" w:hAnsi="Calibri" w:cs="Calibri"/>
          <w:b/>
          <w:bCs/>
          <w:vertAlign w:val="superscript"/>
          <w:lang w:val="el-GR" w:eastAsia="x-none"/>
        </w:rPr>
        <w:t>η</w:t>
      </w:r>
      <w:r w:rsidRPr="007C6115">
        <w:rPr>
          <w:rFonts w:ascii="Calibri" w:hAnsi="Calibri" w:cs="Calibri"/>
          <w:b/>
          <w:bCs/>
          <w:lang w:val="el-GR" w:eastAsia="x-none"/>
        </w:rPr>
        <w:t xml:space="preserve"> Γραμμή Άμυνας:</w:t>
      </w:r>
      <w:r w:rsidRPr="007C6115">
        <w:rPr>
          <w:rFonts w:ascii="Calibri" w:hAnsi="Calibri" w:cs="Calibri"/>
          <w:lang w:val="el-GR" w:eastAsia="x-none"/>
        </w:rPr>
        <w:t xml:space="preserve"> Η Μονάδα Διαχείρισης Κινδύνων, μέσω της Μονάδας </w:t>
      </w:r>
      <w:r w:rsidRPr="007C6115">
        <w:rPr>
          <w:rFonts w:ascii="Calibri" w:hAnsi="Calibri" w:cs="Calibri"/>
          <w:lang w:eastAsia="x-none"/>
        </w:rPr>
        <w:t>Non</w:t>
      </w:r>
      <w:r w:rsidRPr="007C6115">
        <w:rPr>
          <w:rFonts w:ascii="Calibri" w:hAnsi="Calibri" w:cs="Calibri"/>
          <w:lang w:val="el-GR" w:eastAsia="x-none"/>
        </w:rPr>
        <w:t>-</w:t>
      </w:r>
      <w:r w:rsidRPr="007C6115">
        <w:rPr>
          <w:rFonts w:ascii="Calibri" w:hAnsi="Calibri" w:cs="Calibri"/>
          <w:lang w:eastAsia="x-none"/>
        </w:rPr>
        <w:t>Financial</w:t>
      </w:r>
      <w:r w:rsidRPr="007C6115">
        <w:rPr>
          <w:rFonts w:ascii="Calibri" w:hAnsi="Calibri" w:cs="Calibri"/>
          <w:lang w:val="el-GR" w:eastAsia="x-none"/>
        </w:rPr>
        <w:t xml:space="preserve"> </w:t>
      </w:r>
      <w:r w:rsidRPr="007C6115">
        <w:rPr>
          <w:rFonts w:ascii="Calibri" w:hAnsi="Calibri" w:cs="Calibri"/>
          <w:lang w:eastAsia="x-none"/>
        </w:rPr>
        <w:t>Risks</w:t>
      </w:r>
      <w:r w:rsidRPr="007C6115">
        <w:rPr>
          <w:rFonts w:ascii="Calibri" w:hAnsi="Calibri" w:cs="Calibri"/>
          <w:lang w:val="el-GR" w:eastAsia="x-none"/>
        </w:rPr>
        <w:t xml:space="preserve"> &amp; </w:t>
      </w:r>
      <w:r w:rsidRPr="007C6115">
        <w:rPr>
          <w:rFonts w:ascii="Calibri" w:hAnsi="Calibri" w:cs="Calibri"/>
          <w:lang w:eastAsia="x-none"/>
        </w:rPr>
        <w:t>Controls</w:t>
      </w:r>
      <w:r w:rsidRPr="007C6115">
        <w:rPr>
          <w:rFonts w:ascii="Calibri" w:hAnsi="Calibri" w:cs="Calibri"/>
          <w:lang w:val="el-GR" w:eastAsia="x-none"/>
        </w:rPr>
        <w:t xml:space="preserve">, συντονίζει και εποπτεύει την αποτελεσματική διαχείριση των </w:t>
      </w:r>
      <w:r w:rsidRPr="007C6115">
        <w:rPr>
          <w:rFonts w:ascii="Calibri" w:hAnsi="Calibri" w:cs="Calibri"/>
          <w:lang w:eastAsia="x-none"/>
        </w:rPr>
        <w:t>ESG</w:t>
      </w:r>
      <w:r w:rsidRPr="007C6115">
        <w:rPr>
          <w:rFonts w:ascii="Calibri" w:hAnsi="Calibri" w:cs="Calibri"/>
          <w:lang w:val="el-GR" w:eastAsia="x-none"/>
        </w:rPr>
        <w:t xml:space="preserve"> κινδύνων σε επίπεδο Ομίλου. Είναι υπεύθυνη για την ανάπτυξη και τήρηση των απαραίτητων μεθοδολογιών, διαδικασιών και εργαλείων, και υποστηρίζει τις δραστηριότητες των επιχειρησιακών μονάδων της 1</w:t>
      </w:r>
      <w:r w:rsidRPr="007C6115">
        <w:rPr>
          <w:rFonts w:ascii="Calibri" w:hAnsi="Calibri" w:cs="Calibri"/>
          <w:vertAlign w:val="superscript"/>
          <w:lang w:val="el-GR" w:eastAsia="x-none"/>
        </w:rPr>
        <w:t>ης</w:t>
      </w:r>
      <w:r w:rsidRPr="007C6115">
        <w:rPr>
          <w:rFonts w:ascii="Calibri" w:hAnsi="Calibri" w:cs="Calibri"/>
          <w:lang w:val="el-GR" w:eastAsia="x-none"/>
        </w:rPr>
        <w:t xml:space="preserve"> Γραμμής Άμυνας αναφορικά με τη διαχείρισή τους. Στη 2</w:t>
      </w:r>
      <w:r w:rsidRPr="007C6115">
        <w:rPr>
          <w:rFonts w:ascii="Calibri" w:hAnsi="Calibri" w:cs="Calibri"/>
          <w:vertAlign w:val="superscript"/>
          <w:lang w:val="el-GR" w:eastAsia="x-none"/>
        </w:rPr>
        <w:t>η</w:t>
      </w:r>
      <w:r w:rsidRPr="007C6115">
        <w:rPr>
          <w:rFonts w:ascii="Calibri" w:hAnsi="Calibri" w:cs="Calibri"/>
          <w:lang w:val="el-GR" w:eastAsia="x-none"/>
        </w:rPr>
        <w:t xml:space="preserve"> Γραμμή Άμυνας εντάσσεται επίσης η Μονάδα Κανονιστικής Συμμόρφωσης &amp; Εταιρικής Διακυβέρνησης (ΔΚΣ&amp;ΕΔ), η οποία μεριμνά για τη συνεχή διαδικασία προσαρμογής και τήρησης του κανονιστικού πλαισίου και διασφαλίζει ότι ο Όμιλος συμμορφώνεται με το κανονιστικό πλαίσιο που σχετίζεται με την αναγνώριση και διαχείριση των </w:t>
      </w:r>
      <w:r w:rsidRPr="007C6115">
        <w:rPr>
          <w:rFonts w:ascii="Calibri" w:hAnsi="Calibri" w:cs="Calibri"/>
          <w:lang w:eastAsia="x-none"/>
        </w:rPr>
        <w:t>ESG</w:t>
      </w:r>
      <w:r w:rsidRPr="007C6115">
        <w:rPr>
          <w:rFonts w:ascii="Calibri" w:hAnsi="Calibri" w:cs="Calibri"/>
          <w:lang w:val="el-GR" w:eastAsia="x-none"/>
        </w:rPr>
        <w:t xml:space="preserve"> κινδύνων. </w:t>
      </w:r>
    </w:p>
    <w:p w14:paraId="09D27341" w14:textId="77777777" w:rsidR="00682681" w:rsidRPr="007C6115" w:rsidRDefault="00682681" w:rsidP="00666948">
      <w:pPr>
        <w:pStyle w:val="ListParagraph"/>
        <w:numPr>
          <w:ilvl w:val="0"/>
          <w:numId w:val="12"/>
        </w:numPr>
        <w:spacing w:before="120" w:after="120" w:line="360" w:lineRule="auto"/>
        <w:rPr>
          <w:rFonts w:ascii="Calibri" w:hAnsi="Calibri" w:cs="Calibri"/>
          <w:lang w:val="el-GR" w:eastAsia="x-none"/>
        </w:rPr>
      </w:pPr>
      <w:r w:rsidRPr="007C6115">
        <w:rPr>
          <w:rFonts w:ascii="Calibri" w:hAnsi="Calibri" w:cs="Calibri"/>
          <w:b/>
          <w:bCs/>
          <w:lang w:val="el-GR" w:eastAsia="x-none"/>
        </w:rPr>
        <w:t>3</w:t>
      </w:r>
      <w:r w:rsidRPr="007C6115">
        <w:rPr>
          <w:rFonts w:ascii="Calibri" w:hAnsi="Calibri" w:cs="Calibri"/>
          <w:b/>
          <w:bCs/>
          <w:vertAlign w:val="superscript"/>
          <w:lang w:val="el-GR" w:eastAsia="x-none"/>
        </w:rPr>
        <w:t>η</w:t>
      </w:r>
      <w:r w:rsidRPr="007C6115">
        <w:rPr>
          <w:rFonts w:ascii="Calibri" w:hAnsi="Calibri" w:cs="Calibri"/>
          <w:b/>
          <w:bCs/>
          <w:lang w:val="el-GR" w:eastAsia="x-none"/>
        </w:rPr>
        <w:t xml:space="preserve"> Γραμμή Άμυνας:</w:t>
      </w:r>
      <w:r w:rsidRPr="007C6115">
        <w:rPr>
          <w:rFonts w:ascii="Calibri" w:hAnsi="Calibri" w:cs="Calibri"/>
          <w:lang w:val="el-GR" w:eastAsia="x-none"/>
        </w:rPr>
        <w:t xml:space="preserve"> Η Μονάδα Εσωτερικού Ελέγχου, ως η 3</w:t>
      </w:r>
      <w:r w:rsidRPr="007C6115">
        <w:rPr>
          <w:rFonts w:ascii="Calibri" w:hAnsi="Calibri" w:cs="Calibri"/>
          <w:vertAlign w:val="superscript"/>
          <w:lang w:val="el-GR" w:eastAsia="x-none"/>
        </w:rPr>
        <w:t>η</w:t>
      </w:r>
      <w:r w:rsidRPr="007C6115">
        <w:rPr>
          <w:rFonts w:ascii="Calibri" w:hAnsi="Calibri" w:cs="Calibri"/>
          <w:lang w:val="el-GR" w:eastAsia="x-none"/>
        </w:rPr>
        <w:t xml:space="preserve"> Γραμμή Άμυνας, διενεργεί ανεξάρτητους ελέγχους επί του συνολικού πλαισίου διαχείρισης κινδύνων, συμπεριλαμβανομένων και των </w:t>
      </w:r>
      <w:r w:rsidRPr="007C6115">
        <w:rPr>
          <w:rFonts w:ascii="Calibri" w:hAnsi="Calibri" w:cs="Calibri"/>
          <w:lang w:eastAsia="x-none"/>
        </w:rPr>
        <w:t>ESG</w:t>
      </w:r>
      <w:r w:rsidRPr="007C6115">
        <w:rPr>
          <w:rFonts w:ascii="Calibri" w:hAnsi="Calibri" w:cs="Calibri"/>
          <w:lang w:val="el-GR" w:eastAsia="x-none"/>
        </w:rPr>
        <w:t xml:space="preserve"> κινδύνων, βάσει των εσωτερικών διαδικασιών που διαθέτει και παρέχει αντικειμενική διασφάλιση επί της αποτελεσματικότητάς τους.</w:t>
      </w:r>
    </w:p>
    <w:p w14:paraId="66D660AD" w14:textId="77777777" w:rsidR="00682681" w:rsidRPr="007C6115" w:rsidRDefault="00682681" w:rsidP="00666948">
      <w:pPr>
        <w:pStyle w:val="Heading2"/>
        <w:spacing w:before="120"/>
        <w:rPr>
          <w:rFonts w:ascii="Calibri" w:hAnsi="Calibri" w:cs="Calibri"/>
        </w:rPr>
      </w:pPr>
      <w:bookmarkStart w:id="17" w:name="_Toc209430508"/>
      <w:r w:rsidRPr="007C6115">
        <w:rPr>
          <w:rFonts w:ascii="Calibri" w:hAnsi="Calibri" w:cs="Calibri"/>
        </w:rPr>
        <w:t>Βιώσιμες Χρηματοδοτήσεις</w:t>
      </w:r>
      <w:bookmarkEnd w:id="17"/>
    </w:p>
    <w:p w14:paraId="64105676"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sz w:val="22"/>
          <w:lang w:val="el-GR"/>
        </w:rPr>
      </w:pPr>
      <w:r w:rsidRPr="007C6115">
        <w:rPr>
          <w:rFonts w:ascii="Calibri" w:eastAsia="Calibri" w:hAnsi="Calibri" w:cs="Calibri"/>
          <w:color w:val="000000"/>
        </w:rPr>
        <w:t>O</w:t>
      </w:r>
      <w:r w:rsidRPr="007C6115">
        <w:rPr>
          <w:rFonts w:ascii="Calibri" w:eastAsia="Calibri" w:hAnsi="Calibri" w:cs="Calibri"/>
          <w:color w:val="000000"/>
          <w:lang w:val="el-GR"/>
        </w:rPr>
        <w:t xml:space="preserve"> Όμιλος έχει αναπτύξει ένα ολοκληρωμένο πλαίσιο Βιώσιμων Χρηματοδοτήσεων (</w:t>
      </w:r>
      <w:r w:rsidRPr="007C6115">
        <w:rPr>
          <w:rFonts w:ascii="Calibri" w:eastAsia="Calibri" w:hAnsi="Calibri" w:cs="Calibri"/>
          <w:color w:val="000000"/>
        </w:rPr>
        <w:t>Sustainable</w:t>
      </w:r>
      <w:r w:rsidRPr="007C6115">
        <w:rPr>
          <w:rFonts w:ascii="Calibri" w:eastAsia="Calibri" w:hAnsi="Calibri" w:cs="Calibri"/>
          <w:color w:val="000000"/>
          <w:lang w:val="el-GR"/>
        </w:rPr>
        <w:t xml:space="preserve"> </w:t>
      </w:r>
      <w:r w:rsidRPr="007C6115">
        <w:rPr>
          <w:rFonts w:ascii="Calibri" w:eastAsia="Calibri" w:hAnsi="Calibri" w:cs="Calibri"/>
          <w:color w:val="000000"/>
        </w:rPr>
        <w:t>Finance</w:t>
      </w:r>
      <w:r w:rsidRPr="007C6115">
        <w:rPr>
          <w:rFonts w:ascii="Calibri" w:eastAsia="Calibri" w:hAnsi="Calibri" w:cs="Calibri"/>
          <w:color w:val="000000"/>
          <w:lang w:val="el-GR"/>
        </w:rPr>
        <w:t xml:space="preserve"> </w:t>
      </w:r>
      <w:r w:rsidRPr="007C6115">
        <w:rPr>
          <w:rFonts w:ascii="Calibri" w:eastAsia="Calibri" w:hAnsi="Calibri" w:cs="Calibri"/>
          <w:color w:val="000000"/>
        </w:rPr>
        <w:t>Framework</w:t>
      </w:r>
      <w:r w:rsidRPr="007C6115">
        <w:rPr>
          <w:rFonts w:ascii="Calibri" w:eastAsia="Calibri" w:hAnsi="Calibri" w:cs="Calibri"/>
          <w:color w:val="000000"/>
          <w:lang w:val="el-GR"/>
        </w:rPr>
        <w:t>). Το Πλαίσιο αυτό επιδιώκει να καθορίσει τις αρχές, τα κριτήρια και τις δραστηριότητες που διέπουν τη χρηματοδότηση έργων, επιχειρήσεων, και επενδύσεων με θετικό αντίκτυπο σε περιβαλλοντικό, κοινωνικό επίπεδο και σε επίπεδο διακυβέρνησης (</w:t>
      </w:r>
      <w:r w:rsidRPr="007C6115">
        <w:rPr>
          <w:rFonts w:ascii="Calibri" w:eastAsia="Calibri" w:hAnsi="Calibri" w:cs="Calibri"/>
          <w:color w:val="000000"/>
        </w:rPr>
        <w:t>ESG</w:t>
      </w:r>
      <w:r w:rsidRPr="007C6115">
        <w:rPr>
          <w:rFonts w:ascii="Calibri" w:eastAsia="Calibri" w:hAnsi="Calibri" w:cs="Calibri"/>
          <w:color w:val="000000"/>
          <w:lang w:val="el-GR"/>
        </w:rPr>
        <w:t xml:space="preserve">), σε συμμόρφωση και με τις ακολουθούμενες Πολιτικές της Τράπεζας (π.χ. Πιστωτική Πολιτική). Στόχος του πλαισίου είναι η ενίσχυση της μετάβασης σε μια </w:t>
      </w:r>
      <w:r w:rsidRPr="007C6115">
        <w:rPr>
          <w:rFonts w:ascii="Calibri" w:hAnsi="Calibri" w:cs="Calibri"/>
          <w:color w:val="000000"/>
          <w:lang w:val="el-GR"/>
        </w:rPr>
        <w:t>πιο</w:t>
      </w:r>
      <w:r w:rsidRPr="007C6115">
        <w:rPr>
          <w:rFonts w:ascii="Calibri" w:eastAsia="Calibri" w:hAnsi="Calibri" w:cs="Calibri"/>
          <w:color w:val="000000"/>
          <w:lang w:val="el-GR"/>
        </w:rPr>
        <w:t xml:space="preserve"> βιώσιμη οικονομία, ευθυγραμμιζόμενο με διεθνή πρότυπα, όπως η Ταξινομία της Ευρωπαϊκής Ένωσης (</w:t>
      </w:r>
      <w:r w:rsidRPr="007C6115">
        <w:rPr>
          <w:rFonts w:ascii="Calibri" w:eastAsia="Calibri" w:hAnsi="Calibri" w:cs="Calibri"/>
          <w:color w:val="000000"/>
        </w:rPr>
        <w:t>EU</w:t>
      </w:r>
      <w:r w:rsidRPr="007C6115">
        <w:rPr>
          <w:rFonts w:ascii="Calibri" w:eastAsia="Calibri" w:hAnsi="Calibri" w:cs="Calibri"/>
          <w:color w:val="000000"/>
          <w:lang w:val="el-GR"/>
        </w:rPr>
        <w:t xml:space="preserve"> </w:t>
      </w:r>
      <w:r w:rsidRPr="007C6115">
        <w:rPr>
          <w:rFonts w:ascii="Calibri" w:eastAsia="Calibri" w:hAnsi="Calibri" w:cs="Calibri"/>
          <w:color w:val="000000"/>
        </w:rPr>
        <w:t>Taxonomy</w:t>
      </w:r>
      <w:r w:rsidRPr="007C6115">
        <w:rPr>
          <w:rFonts w:ascii="Calibri" w:eastAsia="Calibri" w:hAnsi="Calibri" w:cs="Calibri"/>
          <w:color w:val="000000"/>
          <w:lang w:val="el-GR"/>
        </w:rPr>
        <w:t>), η Διεθνής Ένωση Κεφαλαιαγοράς (</w:t>
      </w:r>
      <w:r w:rsidRPr="007C6115">
        <w:rPr>
          <w:rFonts w:ascii="Calibri" w:eastAsia="Calibri" w:hAnsi="Calibri" w:cs="Calibri"/>
          <w:color w:val="000000"/>
        </w:rPr>
        <w:t>International</w:t>
      </w:r>
      <w:r w:rsidRPr="007C6115">
        <w:rPr>
          <w:rFonts w:ascii="Calibri" w:eastAsia="Calibri" w:hAnsi="Calibri" w:cs="Calibri"/>
          <w:color w:val="000000"/>
          <w:lang w:val="el-GR"/>
        </w:rPr>
        <w:t xml:space="preserve"> </w:t>
      </w:r>
      <w:r w:rsidRPr="007C6115">
        <w:rPr>
          <w:rFonts w:ascii="Calibri" w:eastAsia="Calibri" w:hAnsi="Calibri" w:cs="Calibri"/>
          <w:color w:val="000000"/>
        </w:rPr>
        <w:t>Capital</w:t>
      </w:r>
      <w:r w:rsidRPr="007C6115">
        <w:rPr>
          <w:rFonts w:ascii="Calibri" w:eastAsia="Calibri" w:hAnsi="Calibri" w:cs="Calibri"/>
          <w:color w:val="000000"/>
          <w:lang w:val="el-GR"/>
        </w:rPr>
        <w:t xml:space="preserve"> </w:t>
      </w:r>
      <w:r w:rsidRPr="007C6115">
        <w:rPr>
          <w:rFonts w:ascii="Calibri" w:eastAsia="Calibri" w:hAnsi="Calibri" w:cs="Calibri"/>
          <w:color w:val="000000"/>
        </w:rPr>
        <w:t>Market</w:t>
      </w:r>
      <w:r w:rsidRPr="007C6115">
        <w:rPr>
          <w:rFonts w:ascii="Calibri" w:eastAsia="Calibri" w:hAnsi="Calibri" w:cs="Calibri"/>
          <w:color w:val="000000"/>
          <w:lang w:val="el-GR"/>
        </w:rPr>
        <w:t xml:space="preserve"> </w:t>
      </w:r>
      <w:r w:rsidRPr="007C6115">
        <w:rPr>
          <w:rFonts w:ascii="Calibri" w:eastAsia="Calibri" w:hAnsi="Calibri" w:cs="Calibri"/>
          <w:color w:val="000000"/>
        </w:rPr>
        <w:t>Association</w:t>
      </w:r>
      <w:r w:rsidRPr="007C6115">
        <w:rPr>
          <w:rFonts w:ascii="Calibri" w:eastAsia="Calibri" w:hAnsi="Calibri" w:cs="Calibri"/>
          <w:color w:val="000000"/>
          <w:lang w:val="el-GR"/>
        </w:rPr>
        <w:t xml:space="preserve">, </w:t>
      </w:r>
      <w:r w:rsidRPr="007C6115">
        <w:rPr>
          <w:rFonts w:ascii="Calibri" w:eastAsia="Calibri" w:hAnsi="Calibri" w:cs="Calibri"/>
          <w:color w:val="000000"/>
        </w:rPr>
        <w:t>ICMA</w:t>
      </w:r>
      <w:r w:rsidRPr="007C6115">
        <w:rPr>
          <w:rFonts w:ascii="Calibri" w:eastAsia="Calibri" w:hAnsi="Calibri" w:cs="Calibri"/>
          <w:color w:val="000000"/>
          <w:lang w:val="el-GR"/>
        </w:rPr>
        <w:t>) και η Ένωση Αγοράς Δανείων (</w:t>
      </w:r>
      <w:r w:rsidRPr="007C6115">
        <w:rPr>
          <w:rFonts w:ascii="Calibri" w:eastAsia="Calibri" w:hAnsi="Calibri" w:cs="Calibri"/>
          <w:color w:val="000000"/>
        </w:rPr>
        <w:t>Loan</w:t>
      </w:r>
      <w:r w:rsidRPr="007C6115">
        <w:rPr>
          <w:rFonts w:ascii="Calibri" w:eastAsia="Calibri" w:hAnsi="Calibri" w:cs="Calibri"/>
          <w:color w:val="000000"/>
          <w:lang w:val="el-GR"/>
        </w:rPr>
        <w:t xml:space="preserve"> </w:t>
      </w:r>
      <w:r w:rsidRPr="007C6115">
        <w:rPr>
          <w:rFonts w:ascii="Calibri" w:eastAsia="Calibri" w:hAnsi="Calibri" w:cs="Calibri"/>
          <w:color w:val="000000"/>
        </w:rPr>
        <w:t>Market</w:t>
      </w:r>
      <w:r w:rsidRPr="007C6115">
        <w:rPr>
          <w:rFonts w:ascii="Calibri" w:eastAsia="Calibri" w:hAnsi="Calibri" w:cs="Calibri"/>
          <w:color w:val="000000"/>
          <w:lang w:val="el-GR"/>
        </w:rPr>
        <w:t xml:space="preserve"> </w:t>
      </w:r>
      <w:r w:rsidRPr="007C6115">
        <w:rPr>
          <w:rFonts w:ascii="Calibri" w:eastAsia="Calibri" w:hAnsi="Calibri" w:cs="Calibri"/>
          <w:color w:val="000000"/>
        </w:rPr>
        <w:t>Association</w:t>
      </w:r>
      <w:r w:rsidRPr="007C6115">
        <w:rPr>
          <w:rFonts w:ascii="Calibri" w:eastAsia="Calibri" w:hAnsi="Calibri" w:cs="Calibri"/>
          <w:color w:val="000000"/>
          <w:lang w:val="el-GR"/>
        </w:rPr>
        <w:t xml:space="preserve">, </w:t>
      </w:r>
      <w:r w:rsidRPr="007C6115">
        <w:rPr>
          <w:rFonts w:ascii="Calibri" w:eastAsia="Calibri" w:hAnsi="Calibri" w:cs="Calibri"/>
          <w:color w:val="000000"/>
        </w:rPr>
        <w:t>LMA</w:t>
      </w:r>
      <w:r w:rsidRPr="007C6115">
        <w:rPr>
          <w:rFonts w:ascii="Calibri" w:eastAsia="Calibri" w:hAnsi="Calibri" w:cs="Calibri"/>
          <w:color w:val="000000"/>
          <w:lang w:val="el-GR"/>
        </w:rPr>
        <w:t xml:space="preserve">). Παράλληλα, αναμένεται να ενσωματώσει εργαλεία για την αξιολόγηση, παρακολούθηση και διαχείριση των </w:t>
      </w:r>
      <w:r w:rsidRPr="007C6115">
        <w:rPr>
          <w:rFonts w:ascii="Calibri" w:eastAsia="Calibri" w:hAnsi="Calibri" w:cs="Calibri"/>
          <w:color w:val="000000"/>
        </w:rPr>
        <w:t>ESG</w:t>
      </w:r>
      <w:r w:rsidRPr="007C6115">
        <w:rPr>
          <w:rFonts w:ascii="Calibri" w:eastAsia="Calibri" w:hAnsi="Calibri" w:cs="Calibri"/>
          <w:color w:val="000000"/>
          <w:lang w:val="el-GR"/>
        </w:rPr>
        <w:t xml:space="preserve"> κινδύνων και ευκαιριών, ενισχύοντας τη διαφάνεια και την αξιοπιστία των χρηματοδοτήσεων του Ομίλου στον δρόμο προς τη βιώσιμη ανάπτυξη</w:t>
      </w:r>
    </w:p>
    <w:p w14:paraId="0EBCFA2C" w14:textId="77777777" w:rsidR="00682681" w:rsidRPr="007C6115" w:rsidRDefault="00682681" w:rsidP="00666948">
      <w:pPr>
        <w:pStyle w:val="Heading2"/>
        <w:spacing w:before="120"/>
        <w:rPr>
          <w:rFonts w:ascii="Calibri" w:hAnsi="Calibri" w:cs="Calibri"/>
        </w:rPr>
      </w:pPr>
      <w:bookmarkStart w:id="18" w:name="_Toc209430509"/>
      <w:r w:rsidRPr="007C6115">
        <w:rPr>
          <w:rFonts w:ascii="Calibri" w:hAnsi="Calibri" w:cs="Calibri"/>
        </w:rPr>
        <w:lastRenderedPageBreak/>
        <w:t>Εκπαίδευση σε θέματα ESG</w:t>
      </w:r>
      <w:bookmarkEnd w:id="18"/>
    </w:p>
    <w:p w14:paraId="7C1EAA1C" w14:textId="77777777" w:rsidR="00682681" w:rsidRPr="007C6115" w:rsidRDefault="00682681"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7C6115">
        <w:rPr>
          <w:rFonts w:ascii="Calibri" w:eastAsia="Calibri" w:hAnsi="Calibri" w:cs="Calibri"/>
          <w:color w:val="000000"/>
          <w:lang w:val="el-GR"/>
        </w:rPr>
        <w:t xml:space="preserve">Δεδομένου ότι η βιωσιμότητα αποτελεί βασικό στοιχείο της στρατηγικής, ο Όμιλος αναγνωρίζει πως ιδιαίτερα σημαντική είναι επίσης η επένδυση στην εκπαίδευση και την κατάρτιση του ανθρώπινου δυναμικού σε θέματα βιωσιμότητας. Τα στελέχη και το προσωπικό του Ομίλου εκπαιδεύονται στη διαχείριση των αναφερόμενων θεμάτων, συμπεριλαμβανομένων των κινδύνων που αναγνωρίζονται, προκειμένου να ενσωματώνουν στις αποφάσεις τους παράγοντες που επηρεάζουν το περιβάλλον, την κοινωνία και τη διακυβέρνηση. </w:t>
      </w:r>
    </w:p>
    <w:p w14:paraId="491DA8E0" w14:textId="33823CCA" w:rsidR="00682681" w:rsidRPr="007C6115" w:rsidRDefault="00682681" w:rsidP="00666948">
      <w:pPr>
        <w:pStyle w:val="Heading1"/>
        <w:spacing w:before="120"/>
        <w:rPr>
          <w:rFonts w:ascii="Calibri" w:hAnsi="Calibri" w:cs="Calibri"/>
          <w:lang w:val="el-GR"/>
        </w:rPr>
      </w:pPr>
      <w:bookmarkStart w:id="19" w:name="_Toc209430510"/>
      <w:r w:rsidRPr="007C6115">
        <w:rPr>
          <w:rFonts w:ascii="Calibri" w:hAnsi="Calibri" w:cs="Calibri"/>
          <w:lang w:val="el-GR"/>
        </w:rPr>
        <w:t>Ρόλοι και αρμοδιότητες</w:t>
      </w:r>
      <w:bookmarkEnd w:id="19"/>
    </w:p>
    <w:p w14:paraId="5C9BE956" w14:textId="3BB13940" w:rsidR="00682681" w:rsidRPr="007C6115" w:rsidRDefault="00682681" w:rsidP="00666948">
      <w:pPr>
        <w:pStyle w:val="Heading2"/>
        <w:spacing w:before="120"/>
        <w:rPr>
          <w:rFonts w:ascii="Calibri" w:hAnsi="Calibri" w:cs="Calibri"/>
        </w:rPr>
      </w:pPr>
      <w:bookmarkStart w:id="20" w:name="_Toc209430511"/>
      <w:r w:rsidRPr="007C6115">
        <w:rPr>
          <w:rFonts w:ascii="Calibri" w:hAnsi="Calibri" w:cs="Calibri"/>
        </w:rPr>
        <w:t>Διοικητικό Συμβούλιο</w:t>
      </w:r>
      <w:bookmarkEnd w:id="20"/>
    </w:p>
    <w:p w14:paraId="689C53CC" w14:textId="77777777" w:rsidR="00682681" w:rsidRPr="007C6115" w:rsidRDefault="00682681" w:rsidP="00666948">
      <w:pPr>
        <w:spacing w:before="120" w:line="360" w:lineRule="auto"/>
        <w:rPr>
          <w:rFonts w:ascii="Calibri" w:hAnsi="Calibri" w:cs="Calibri"/>
          <w:lang w:val="el-GR" w:eastAsia="x-none"/>
        </w:rPr>
      </w:pPr>
      <w:r w:rsidRPr="007C6115">
        <w:rPr>
          <w:rFonts w:ascii="Calibri" w:hAnsi="Calibri" w:cs="Calibri"/>
          <w:lang w:val="el-GR" w:eastAsia="x-none"/>
        </w:rPr>
        <w:t xml:space="preserve">Το Διοικητικό Συμβούλιο είναι συλλογικά υπεύθυνο για τον καθορισμό των στρατηγικών στόχων του Ομίλου, την εποπτεία των ανώτερων και ανώτατων στελεχών διοίκησης, καθώς και για την εξασφάλιση επαρκούς και αποτελεσματικού ελέγχου του Ομίλου για την υπεράσπιση των γενικών εταιρικών συμφερόντων. Το Διοικητικό Συμβούλιο έχει καθοριστικό ρόλο στην ενίσχυση της στάσης του Ομίλου προς τη βιωσιμότητα, ενώ εστιάζει στη δημιουργία μακροπρόθεσμης αξίας. Εγκρίνει τις πολιτικές, διαδικασίες </w:t>
      </w:r>
      <w:r w:rsidRPr="007C6115">
        <w:rPr>
          <w:rFonts w:ascii="Calibri" w:hAnsi="Calibri" w:cs="Calibri"/>
          <w:lang w:eastAsia="x-none"/>
        </w:rPr>
        <w:t>ESG</w:t>
      </w:r>
      <w:r w:rsidRPr="007C6115">
        <w:rPr>
          <w:rFonts w:ascii="Calibri" w:hAnsi="Calibri" w:cs="Calibri"/>
          <w:lang w:val="el-GR" w:eastAsia="x-none"/>
        </w:rPr>
        <w:t xml:space="preserve"> και τυχόν τροποποιήσεις αυτών και παράλληλα ενημερώνεται για την πρόοδο ενσωμάτωσης των </w:t>
      </w:r>
      <w:r w:rsidRPr="007C6115">
        <w:rPr>
          <w:rFonts w:ascii="Calibri" w:hAnsi="Calibri" w:cs="Calibri"/>
          <w:lang w:eastAsia="x-none"/>
        </w:rPr>
        <w:t>ESG</w:t>
      </w:r>
      <w:r w:rsidRPr="007C6115">
        <w:rPr>
          <w:rFonts w:ascii="Calibri" w:hAnsi="Calibri" w:cs="Calibri"/>
          <w:lang w:val="el-GR" w:eastAsia="x-none"/>
        </w:rPr>
        <w:t xml:space="preserve"> αρχών στο Στρατηγικό Σχεδιασμό και στο Επιχειρηματικό Σχέδιο της Τράπεζας.</w:t>
      </w:r>
    </w:p>
    <w:p w14:paraId="09425C45" w14:textId="77777777" w:rsidR="00682681" w:rsidRPr="007C6115" w:rsidRDefault="00682681" w:rsidP="00666948">
      <w:pPr>
        <w:pStyle w:val="Heading2"/>
        <w:spacing w:before="120"/>
        <w:rPr>
          <w:rFonts w:ascii="Calibri" w:hAnsi="Calibri" w:cs="Calibri"/>
        </w:rPr>
      </w:pPr>
      <w:bookmarkStart w:id="21" w:name="_Toc209430512"/>
      <w:r w:rsidRPr="007C6115">
        <w:rPr>
          <w:rFonts w:ascii="Calibri" w:hAnsi="Calibri" w:cs="Calibri"/>
        </w:rPr>
        <w:t>Επιτροπή Διαχείρισης Κινδύνων</w:t>
      </w:r>
      <w:bookmarkEnd w:id="21"/>
    </w:p>
    <w:p w14:paraId="22E346B1" w14:textId="77777777" w:rsidR="00682681" w:rsidRDefault="00682681" w:rsidP="00666948">
      <w:pPr>
        <w:spacing w:before="120" w:line="360" w:lineRule="auto"/>
        <w:rPr>
          <w:rFonts w:ascii="Calibri" w:hAnsi="Calibri" w:cs="Calibri"/>
          <w:lang w:val="el-GR" w:eastAsia="x-none"/>
        </w:rPr>
      </w:pPr>
      <w:r w:rsidRPr="007C6115">
        <w:rPr>
          <w:rFonts w:ascii="Calibri" w:hAnsi="Calibri" w:cs="Calibri"/>
          <w:lang w:val="el-GR" w:eastAsia="x-none"/>
        </w:rPr>
        <w:t xml:space="preserve">Η </w:t>
      </w:r>
      <w:r w:rsidRPr="007C6115">
        <w:rPr>
          <w:rFonts w:ascii="Calibri" w:hAnsi="Calibri" w:cs="Calibri"/>
          <w:lang w:eastAsia="x-none"/>
        </w:rPr>
        <w:t>BRC</w:t>
      </w:r>
      <w:r w:rsidRPr="007C6115">
        <w:rPr>
          <w:rFonts w:ascii="Calibri" w:hAnsi="Calibri" w:cs="Calibri"/>
          <w:lang w:val="el-GR" w:eastAsia="x-none"/>
        </w:rPr>
        <w:t xml:space="preserve"> επιβλέπει και διασφαλίζει την ενσωμάτωση των κινδύνων που σχετίζονται με το περιβάλλον, την κοινωνία και τη διακυβέρνηση, συμπεριλαμβανομένων των κλιματικών και περιβαλλοντικών κινδύνων, στο συνολικό πλαίσιο διαχείρισης κινδύνων του Ομίλου, τη διάθεση ανάληψης κινδύνων, τη στρατηγική κινδύνου, την κουλτούρα διαχείρισης κινδύνων, καθώς και τη συνολική επιχειρηματική στρατηγική.</w:t>
      </w:r>
    </w:p>
    <w:p w14:paraId="7FB03C94" w14:textId="77777777" w:rsidR="00682681" w:rsidRPr="007C6115" w:rsidRDefault="00682681" w:rsidP="00666948">
      <w:pPr>
        <w:pStyle w:val="Heading2"/>
        <w:spacing w:before="120"/>
        <w:rPr>
          <w:rFonts w:ascii="Calibri" w:hAnsi="Calibri" w:cs="Calibri"/>
        </w:rPr>
      </w:pPr>
      <w:bookmarkStart w:id="22" w:name="_Toc209430513"/>
      <w:r w:rsidRPr="007C6115">
        <w:rPr>
          <w:rFonts w:ascii="Calibri" w:hAnsi="Calibri" w:cs="Calibri"/>
        </w:rPr>
        <w:t>Επιτροπή Ελέγχου</w:t>
      </w:r>
      <w:bookmarkEnd w:id="22"/>
    </w:p>
    <w:p w14:paraId="2BA98DA4" w14:textId="77777777" w:rsidR="00682681" w:rsidRPr="007C6115" w:rsidRDefault="00682681" w:rsidP="00666948">
      <w:pPr>
        <w:spacing w:before="120" w:line="360" w:lineRule="auto"/>
        <w:rPr>
          <w:rFonts w:ascii="Calibri" w:hAnsi="Calibri" w:cs="Calibri"/>
          <w:lang w:val="el-GR"/>
        </w:rPr>
      </w:pPr>
      <w:r w:rsidRPr="007C6115">
        <w:rPr>
          <w:rFonts w:ascii="Calibri" w:hAnsi="Calibri" w:cs="Calibri"/>
          <w:lang w:val="el-GR"/>
        </w:rPr>
        <w:t xml:space="preserve">Η Επιτροπή Ελέγχου υποστηρίζει το Διοικητικό Συμβούλιο στην άσκηση των καθηκόντων του μέσω της ανάπτυξης και διασφάλισης ενός επαρκούς και αποτελεσματικού Συστήματος Εσωτερικού Ελέγχου τόσο σε επίπεδο Τράπεζας όσο και Ομίλου. Διασφαλίζει την ακεραιότητα του Ετήσιου Δελτίου, που περιλαμβάνει τη Δήλωση Βιωσιμότητας του Ομίλου και παρέχει συστάσεις σχετικά με </w:t>
      </w:r>
      <w:r w:rsidRPr="007C6115">
        <w:rPr>
          <w:rFonts w:ascii="Calibri" w:hAnsi="Calibri" w:cs="Calibri"/>
          <w:lang w:val="el-GR"/>
        </w:rPr>
        <w:lastRenderedPageBreak/>
        <w:t>τις δημοσιεύσεις και τους κινδύνους που μπορεί να ανακύψουν κατά τη σύνταξη και αναφορά τους. Εξασφαλίζει τη συμμόρφωση με το ισχύον νομικό και κανονιστικό πλαίσιο, τις βέλτιστες πρακτικές και τους εσωτερικούς κανονισμούς του Ομίλου. Εποπτεύει την εργασία των εξωτερικών ελεγκτών, διασφαλίζοντας την ανεξαρτησία και απόδοσή τους, ενώ αξιολογεί και τις δραστηριότητες του εσωτερικού ελέγχου για την επάρκεια και αποτελεσματικότητα των διαδικασιών. Η Επιτροπή επιβλέπει επίσης την εσωτερική διακυβέρνηση και τις διαδικασίες συμμόρφωσης, εξασφαλίζοντας ότι η Τράπεζα ακολουθεί τις καθορισμένες Πολιτικές. Διαδραματίζει κρίσιμο ρόλο στη διαχείριση των κινδύνων, παρέχοντας συμβουλές και υποδείξεις για την αντιμετώπισή τους, ενώ παρακολουθεί θέματα δεοντολογίας και συμπεριφοράς, συμπεριλαμβανομένων των καταγγελιών για παρατυπίες. Με αυτόν τον τρόπο, η Επιτροπή Ελέγχου ενισχύει τη συνολική διακυβέρνηση και λειτουργία της Τράπεζας και του Ομίλου.</w:t>
      </w:r>
    </w:p>
    <w:p w14:paraId="7EA86A43" w14:textId="77777777" w:rsidR="00682681" w:rsidRPr="007C6115" w:rsidRDefault="00682681" w:rsidP="00666948">
      <w:pPr>
        <w:pStyle w:val="Heading2"/>
        <w:spacing w:before="120"/>
        <w:rPr>
          <w:rFonts w:ascii="Calibri" w:hAnsi="Calibri" w:cs="Calibri"/>
        </w:rPr>
      </w:pPr>
      <w:bookmarkStart w:id="23" w:name="_Toc209430514"/>
      <w:r w:rsidRPr="007C6115">
        <w:rPr>
          <w:rFonts w:ascii="Calibri" w:hAnsi="Calibri" w:cs="Calibri"/>
        </w:rPr>
        <w:t>Επιτροπή Εταιρικής Διακυβέρνησης, Υποψηφιοτήτων, Ανθρωπίνου Δυναμικού και Αποδοχών</w:t>
      </w:r>
      <w:bookmarkEnd w:id="23"/>
    </w:p>
    <w:p w14:paraId="27E8DB15" w14:textId="2B296BC7" w:rsidR="00666948" w:rsidRPr="007C6115" w:rsidRDefault="00682681" w:rsidP="00666948">
      <w:pPr>
        <w:spacing w:before="120" w:line="360" w:lineRule="auto"/>
        <w:rPr>
          <w:rFonts w:ascii="Calibri" w:hAnsi="Calibri" w:cs="Calibri"/>
          <w:lang w:val="el-GR" w:eastAsia="x-none"/>
        </w:rPr>
      </w:pPr>
      <w:r w:rsidRPr="007C6115">
        <w:rPr>
          <w:rFonts w:ascii="Calibri" w:hAnsi="Calibri" w:cs="Calibri"/>
          <w:lang w:val="el-GR" w:eastAsia="x-none"/>
        </w:rPr>
        <w:t>Η εν λόγω Επιτροπή, μεταξύ άλλων, ασχολείται με τον σχεδιασμό και τον συντονισμό της εφαρμογής της διαδικασίας προσδιορισμού και επιλογής υποψηφίων μελών του Δ.Σ. και των επιτροπών του, με σκοπό τη διαμόρφωση προτάσεων και την υποβολή τους προς έγκριση στο Δ.Σ. για την εκλογή των μελών του, σύμφωνα με το νομοθετικό και κανονιστικό πλαίσιο και το Καταστατικό της Τράπεζας. Ακόμα, υποβάλλει προτάσεις σχετικά με την Πολιτική Αποδοχών της Τράπεζας και του Ομίλου, καθώς και των αποδοχών των μελών Δ.Σ., διασφαλίζοντας την ορθή ευθυγράμμιση των αμοιβών με τους αναλαμβανόμενους κινδύνους και εισηγείται στο Δ.Σ. προκειμένου αυτό να λάβει τις σχετικές αποφάσεις. Επίσης, επιβλέπει άμεσα τις αποδοχές των ανώτερων στελεχών της Μονάδας Διαχείρισης Κινδύνων, της Μονάδας Κανονιστικής Συμμόρφωσης και της Μονάδας Εσωτερικού Ελέγχου. Επιπρόσθετα, ενημερώνει, συμβουλεύει και επικουρεί το Δ.Σ. όσον αφορά τον σχεδιασμό, τη διαμόρφωση, την αναθεώρηση και την επίβλεψη της εφαρμογής της Πολιτικής Αποδοχών.</w:t>
      </w:r>
    </w:p>
    <w:p w14:paraId="60FB40B0" w14:textId="504DA0CC" w:rsidR="00682681" w:rsidRPr="00666948" w:rsidRDefault="00682681" w:rsidP="00666948">
      <w:pPr>
        <w:pStyle w:val="Heading2"/>
        <w:spacing w:before="120"/>
        <w:rPr>
          <w:rFonts w:ascii="Calibri" w:hAnsi="Calibri" w:cs="Calibri"/>
        </w:rPr>
      </w:pPr>
      <w:bookmarkStart w:id="24" w:name="_Toc209430515"/>
      <w:r w:rsidRPr="007C6115">
        <w:rPr>
          <w:rFonts w:ascii="Calibri" w:hAnsi="Calibri" w:cs="Calibri"/>
        </w:rPr>
        <w:t>Εκτελεστική Επιτροπή</w:t>
      </w:r>
      <w:bookmarkEnd w:id="24"/>
    </w:p>
    <w:p w14:paraId="72BD9B6E" w14:textId="77777777" w:rsidR="00682681" w:rsidRPr="007C6115" w:rsidRDefault="00682681" w:rsidP="00666948">
      <w:pPr>
        <w:spacing w:before="120" w:after="120" w:line="360" w:lineRule="auto"/>
        <w:rPr>
          <w:rFonts w:ascii="Calibri" w:hAnsi="Calibri" w:cs="Calibri"/>
          <w:lang w:val="el-GR"/>
        </w:rPr>
      </w:pPr>
      <w:r w:rsidRPr="007C6115">
        <w:rPr>
          <w:rFonts w:ascii="Calibri" w:hAnsi="Calibri" w:cs="Calibri"/>
          <w:lang w:val="el-GR"/>
        </w:rPr>
        <w:t>Η Εκτελεστική Επιτροπή ενημερώνεται για την πρόοδο των εργασιών και εγκρίνει ή γνωμοδοτεί προς τις αρμόδιες επιτροπές του Διοικητικού Συμβουλίου και μέσω αυτών στο Διοικητικό Συμβούλιο, αναφορικά με τις σχετικές εισηγήσεις της Επιτροπής Βιωσιμότητας (</w:t>
      </w:r>
      <w:r w:rsidRPr="007C6115">
        <w:rPr>
          <w:rFonts w:ascii="Calibri" w:hAnsi="Calibri" w:cs="Calibri"/>
        </w:rPr>
        <w:t>ESG</w:t>
      </w:r>
      <w:r w:rsidRPr="007C6115">
        <w:rPr>
          <w:rFonts w:ascii="Calibri" w:hAnsi="Calibri" w:cs="Calibri"/>
          <w:lang w:val="el-GR"/>
        </w:rPr>
        <w:t xml:space="preserve">) της Τράπεζας, </w:t>
      </w:r>
      <w:r w:rsidRPr="007C6115">
        <w:rPr>
          <w:rFonts w:ascii="Calibri" w:hAnsi="Calibri" w:cs="Calibri"/>
          <w:lang w:val="el-GR"/>
        </w:rPr>
        <w:lastRenderedPageBreak/>
        <w:t>ως προς την ανάπτυξη και εφαρμογή της στρατηγικής κατεύθυνσης της Τράπεζας στους τομείς της βιωσιμότητας, συμπεριλαμβανομένων των θεμάτων σε σχέση με το περιβάλλον, την κοινωνία και τη διακυβέρνηση, καθώς και την ενσωμάτωση της εν λόγω στρατηγικής στους επιχειρηματικούς και λειτουργικούς της στόχους.</w:t>
      </w:r>
    </w:p>
    <w:p w14:paraId="720AE65E" w14:textId="7737D496" w:rsidR="00C82472" w:rsidRPr="00666948" w:rsidRDefault="00C82472" w:rsidP="00666948">
      <w:pPr>
        <w:pStyle w:val="Heading2"/>
        <w:spacing w:before="120"/>
        <w:rPr>
          <w:rFonts w:ascii="Calibri" w:hAnsi="Calibri" w:cs="Calibri"/>
        </w:rPr>
      </w:pPr>
      <w:bookmarkStart w:id="25" w:name="_Toc209430516"/>
      <w:r w:rsidRPr="007C6115">
        <w:rPr>
          <w:rFonts w:ascii="Calibri" w:hAnsi="Calibri" w:cs="Calibri"/>
        </w:rPr>
        <w:t>Επιτροπή ESG</w:t>
      </w:r>
      <w:bookmarkEnd w:id="25"/>
    </w:p>
    <w:p w14:paraId="248A78D8" w14:textId="77777777" w:rsidR="00C82472" w:rsidRPr="007C6115" w:rsidRDefault="00C82472" w:rsidP="00666948">
      <w:pPr>
        <w:spacing w:before="120" w:line="360" w:lineRule="auto"/>
        <w:rPr>
          <w:rFonts w:ascii="Calibri" w:hAnsi="Calibri" w:cs="Calibri"/>
          <w:lang w:val="el-GR" w:eastAsia="x-none"/>
        </w:rPr>
      </w:pPr>
      <w:r w:rsidRPr="007C6115">
        <w:rPr>
          <w:rFonts w:ascii="Calibri" w:hAnsi="Calibri" w:cs="Calibri"/>
          <w:lang w:val="el-GR" w:eastAsia="x-none"/>
        </w:rPr>
        <w:t xml:space="preserve">Η επιτροπή διασφαλίζει την εφαρμογή των στρατηγικών κατευθύνσεων της Τράπεζας σε θέματα βιώσιμης ανάπτυξης και υπεύθυνης επιχειρηματικότητας, ως αυτές αποφασίζονται από το Διοικητικό Συμβούλιο ή / και τα αρμόδια όργανα της. Η Επιτροπή μεριμνά για την ενσωμάτωση των στοιχείων της Στρατηγικής </w:t>
      </w:r>
      <w:r w:rsidRPr="007C6115">
        <w:rPr>
          <w:rFonts w:ascii="Calibri" w:hAnsi="Calibri" w:cs="Calibri"/>
          <w:lang w:eastAsia="x-none"/>
        </w:rPr>
        <w:t>ESG</w:t>
      </w:r>
      <w:r w:rsidRPr="007C6115">
        <w:rPr>
          <w:rFonts w:ascii="Calibri" w:hAnsi="Calibri" w:cs="Calibri"/>
          <w:lang w:val="el-GR" w:eastAsia="x-none"/>
        </w:rPr>
        <w:t xml:space="preserve"> στο επιχειρηματικό και λειτουργικό μοντέλο της Τράπεζας, εξετάζει την πρόοδο των στόχων απόδοσης </w:t>
      </w:r>
      <w:r w:rsidRPr="007C6115">
        <w:rPr>
          <w:rFonts w:ascii="Calibri" w:hAnsi="Calibri" w:cs="Calibri"/>
          <w:lang w:eastAsia="x-none"/>
        </w:rPr>
        <w:t>ESG</w:t>
      </w:r>
      <w:r w:rsidRPr="007C6115">
        <w:rPr>
          <w:rFonts w:ascii="Calibri" w:hAnsi="Calibri" w:cs="Calibri"/>
          <w:lang w:val="el-GR" w:eastAsia="x-none"/>
        </w:rPr>
        <w:t xml:space="preserve">, μεριμνά για την ανάπτυξη και ορθή εφαρμογή των σχετιζόμενων με </w:t>
      </w:r>
      <w:r w:rsidRPr="007C6115">
        <w:rPr>
          <w:rFonts w:ascii="Calibri" w:hAnsi="Calibri" w:cs="Calibri"/>
          <w:lang w:eastAsia="x-none"/>
        </w:rPr>
        <w:t>ESG</w:t>
      </w:r>
      <w:r w:rsidRPr="007C6115">
        <w:rPr>
          <w:rFonts w:ascii="Calibri" w:hAnsi="Calibri" w:cs="Calibri"/>
          <w:lang w:val="el-GR" w:eastAsia="x-none"/>
        </w:rPr>
        <w:t xml:space="preserve"> πολιτικών, συμπεριλαμβανομένων των πολιτικών βιώσιμης χρηματοδότησης, σύμφωνα με τις εποπτικές απαιτήσεις όπως ισχύουν, και τις βέλτιστες διεθνείς πρακτικές σε 3 βασικούς άξονες: Περιβάλλον, Κοινωνία &amp; Εταιρική Διακυβέρνηση. Στόχος της Επιτροπής είναι η συνεχής προώθηση και ενίσχυση των δεσμεύσεων της Τράπεζας σε θέματα βιώσιμης ανάπτυξης και υπεύθυνης επιχειρηματικότητας, καθώς και η διαχείριση των </w:t>
      </w:r>
      <w:r w:rsidRPr="007C6115">
        <w:rPr>
          <w:rFonts w:ascii="Calibri" w:hAnsi="Calibri" w:cs="Calibri"/>
          <w:lang w:eastAsia="x-none"/>
        </w:rPr>
        <w:t>ESG</w:t>
      </w:r>
      <w:r w:rsidRPr="007C6115">
        <w:rPr>
          <w:rFonts w:ascii="Calibri" w:hAnsi="Calibri" w:cs="Calibri"/>
          <w:lang w:val="el-GR" w:eastAsia="x-none"/>
        </w:rPr>
        <w:t xml:space="preserve"> θεμάτων που ανακύπτουν.</w:t>
      </w:r>
    </w:p>
    <w:p w14:paraId="47B802C1" w14:textId="77777777" w:rsidR="00C82472" w:rsidRPr="007C6115" w:rsidRDefault="00C82472" w:rsidP="00666948">
      <w:pPr>
        <w:pStyle w:val="Heading2"/>
        <w:spacing w:before="120"/>
        <w:rPr>
          <w:rFonts w:ascii="Calibri" w:hAnsi="Calibri" w:cs="Calibri"/>
        </w:rPr>
      </w:pPr>
      <w:bookmarkStart w:id="26" w:name="_Toc209430517"/>
      <w:r w:rsidRPr="007C6115">
        <w:rPr>
          <w:rFonts w:ascii="Calibri" w:hAnsi="Calibri" w:cs="Calibri"/>
        </w:rPr>
        <w:t>Μονάδα Βιωσιμότητας</w:t>
      </w:r>
      <w:bookmarkEnd w:id="26"/>
    </w:p>
    <w:p w14:paraId="3ACAD59D" w14:textId="1271C1CD" w:rsidR="00666948" w:rsidRPr="00824EA6" w:rsidRDefault="00C82472" w:rsidP="00666948">
      <w:pPr>
        <w:spacing w:before="120" w:after="120" w:line="360" w:lineRule="auto"/>
        <w:rPr>
          <w:rFonts w:ascii="Calibri" w:hAnsi="Calibri" w:cs="Calibri"/>
          <w:bCs/>
          <w:lang w:val="el-GR"/>
        </w:rPr>
      </w:pPr>
      <w:bookmarkStart w:id="27" w:name="_Hlk209428809"/>
      <w:r w:rsidRPr="007C6115">
        <w:rPr>
          <w:rFonts w:ascii="Calibri" w:hAnsi="Calibri" w:cs="Calibri"/>
          <w:lang w:eastAsia="x-none"/>
        </w:rPr>
        <w:t>H </w:t>
      </w:r>
      <w:r w:rsidRPr="007C6115">
        <w:rPr>
          <w:rFonts w:ascii="Calibri" w:hAnsi="Calibri" w:cs="Calibri"/>
          <w:lang w:val="el-GR" w:eastAsia="x-none"/>
        </w:rPr>
        <w:t xml:space="preserve">μονάδα Βιωσιμότητας είναι υπεύθυνη για την παρακολούθηση του διεθνούς και εγχώριου θεσμικού πλαισίου, των καλών πρακτικών και των αναγκών της αγοράς, βάσει των οποίων προτείνεται η </w:t>
      </w:r>
      <w:r w:rsidRPr="007C6115">
        <w:rPr>
          <w:rFonts w:ascii="Calibri" w:hAnsi="Calibri" w:cs="Calibri"/>
          <w:lang w:eastAsia="x-none"/>
        </w:rPr>
        <w:t>ESG</w:t>
      </w:r>
      <w:r w:rsidRPr="007C6115">
        <w:rPr>
          <w:rFonts w:ascii="Calibri" w:hAnsi="Calibri" w:cs="Calibri"/>
          <w:lang w:val="el-GR" w:eastAsia="x-none"/>
        </w:rPr>
        <w:t xml:space="preserve"> στρατηγική του Ομίλου. Μεριμνά και συντονίζει τη σύνταξη αναφορών μη χρηματοοικονομικών στοιχείων, σύμφωνα με τις απαιτήσεις των ευρωπαϊκών κανονισμών και προτύπων, ενώ συντάσσει και </w:t>
      </w:r>
      <w:proofErr w:type="spellStart"/>
      <w:r w:rsidRPr="007C6115">
        <w:rPr>
          <w:rFonts w:ascii="Calibri" w:hAnsi="Calibri" w:cs="Calibri"/>
          <w:lang w:val="el-GR" w:eastAsia="x-none"/>
        </w:rPr>
        <w:t>επικαιροποιεί</w:t>
      </w:r>
      <w:proofErr w:type="spellEnd"/>
      <w:r w:rsidRPr="007C6115">
        <w:rPr>
          <w:rFonts w:ascii="Calibri" w:hAnsi="Calibri" w:cs="Calibri"/>
          <w:lang w:val="el-GR" w:eastAsia="x-none"/>
        </w:rPr>
        <w:t xml:space="preserve"> την Πολιτική Βιωσιμότητας και Βιώσιμης Χρηματοδότησης, καθώς</w:t>
      </w:r>
      <w:r w:rsidRPr="007C6115">
        <w:rPr>
          <w:rFonts w:ascii="Calibri" w:hAnsi="Calibri" w:cs="Calibri"/>
          <w:lang w:eastAsia="x-none"/>
        </w:rPr>
        <w:t> </w:t>
      </w:r>
      <w:r w:rsidRPr="007C6115">
        <w:rPr>
          <w:rFonts w:ascii="Calibri" w:hAnsi="Calibri" w:cs="Calibri"/>
          <w:lang w:val="el-GR" w:eastAsia="x-none"/>
        </w:rPr>
        <w:t xml:space="preserve">και την ενσωμάτωση </w:t>
      </w:r>
      <w:r w:rsidRPr="007C6115">
        <w:rPr>
          <w:rFonts w:ascii="Calibri" w:hAnsi="Calibri" w:cs="Calibri"/>
          <w:lang w:eastAsia="x-none"/>
        </w:rPr>
        <w:t>ESG</w:t>
      </w:r>
      <w:r w:rsidRPr="007C6115">
        <w:rPr>
          <w:rFonts w:ascii="Calibri" w:hAnsi="Calibri" w:cs="Calibri"/>
          <w:lang w:val="el-GR" w:eastAsia="x-none"/>
        </w:rPr>
        <w:t xml:space="preserve"> αρχών και κριτηρίων στις λοιπές Πολιτικές του Ομίλου. Συνεργάζεται στενά με τη Διαχείριση Κινδύνων μέσω της μονάδας </w:t>
      </w:r>
      <w:r w:rsidRPr="007C6115">
        <w:rPr>
          <w:rFonts w:ascii="Calibri" w:hAnsi="Calibri" w:cs="Calibri"/>
          <w:lang w:eastAsia="x-none"/>
        </w:rPr>
        <w:t>Non</w:t>
      </w:r>
      <w:r w:rsidRPr="007C6115">
        <w:rPr>
          <w:rFonts w:ascii="Calibri" w:hAnsi="Calibri" w:cs="Calibri"/>
          <w:lang w:val="el-GR" w:eastAsia="x-none"/>
        </w:rPr>
        <w:t>-</w:t>
      </w:r>
      <w:r w:rsidRPr="007C6115">
        <w:rPr>
          <w:rFonts w:ascii="Calibri" w:hAnsi="Calibri" w:cs="Calibri"/>
          <w:lang w:eastAsia="x-none"/>
        </w:rPr>
        <w:t>Financial</w:t>
      </w:r>
      <w:r w:rsidRPr="007C6115">
        <w:rPr>
          <w:rFonts w:ascii="Calibri" w:hAnsi="Calibri" w:cs="Calibri"/>
          <w:lang w:val="el-GR" w:eastAsia="x-none"/>
        </w:rPr>
        <w:t xml:space="preserve"> </w:t>
      </w:r>
      <w:r w:rsidRPr="007C6115">
        <w:rPr>
          <w:rFonts w:ascii="Calibri" w:hAnsi="Calibri" w:cs="Calibri"/>
          <w:lang w:eastAsia="x-none"/>
        </w:rPr>
        <w:t>Risks</w:t>
      </w:r>
      <w:r w:rsidRPr="007C6115">
        <w:rPr>
          <w:rFonts w:ascii="Calibri" w:hAnsi="Calibri" w:cs="Calibri"/>
          <w:lang w:val="el-GR" w:eastAsia="x-none"/>
        </w:rPr>
        <w:t xml:space="preserve"> &amp; </w:t>
      </w:r>
      <w:r w:rsidRPr="007C6115">
        <w:rPr>
          <w:rFonts w:ascii="Calibri" w:hAnsi="Calibri" w:cs="Calibri"/>
          <w:lang w:eastAsia="x-none"/>
        </w:rPr>
        <w:t>Controls</w:t>
      </w:r>
      <w:r w:rsidRPr="007C6115">
        <w:rPr>
          <w:rFonts w:ascii="Calibri" w:hAnsi="Calibri" w:cs="Calibri"/>
          <w:lang w:val="el-GR" w:eastAsia="x-none"/>
        </w:rPr>
        <w:t xml:space="preserve">, ενημερώνει τακτικά και λαμβάνει σχετικές εγκρίσεις από την Επιτροπή </w:t>
      </w:r>
      <w:r w:rsidRPr="007C6115">
        <w:rPr>
          <w:rFonts w:ascii="Calibri" w:hAnsi="Calibri" w:cs="Calibri"/>
          <w:lang w:eastAsia="x-none"/>
        </w:rPr>
        <w:t>ESG</w:t>
      </w:r>
      <w:r w:rsidRPr="007C6115">
        <w:rPr>
          <w:rFonts w:ascii="Calibri" w:hAnsi="Calibri" w:cs="Calibri"/>
          <w:lang w:val="el-GR" w:eastAsia="x-none"/>
        </w:rPr>
        <w:t>, και όπου απαιτείται από την Εκτελεστική Επιτροπή &amp; το Δ.Σ.</w:t>
      </w:r>
      <w:r w:rsidRPr="007C6115">
        <w:rPr>
          <w:rFonts w:ascii="Calibri" w:hAnsi="Calibri" w:cs="Calibri"/>
          <w:bCs/>
        </w:rPr>
        <w:t> </w:t>
      </w:r>
      <w:bookmarkEnd w:id="27"/>
    </w:p>
    <w:p w14:paraId="77C2982B" w14:textId="77777777" w:rsidR="00C82472" w:rsidRPr="007C6115" w:rsidRDefault="00C82472" w:rsidP="00666948">
      <w:pPr>
        <w:pStyle w:val="Heading2"/>
        <w:spacing w:before="120"/>
        <w:rPr>
          <w:rFonts w:ascii="Calibri" w:hAnsi="Calibri" w:cs="Calibri"/>
        </w:rPr>
      </w:pPr>
      <w:bookmarkStart w:id="28" w:name="_Toc209430518"/>
      <w:r w:rsidRPr="007C6115">
        <w:rPr>
          <w:rFonts w:ascii="Calibri" w:hAnsi="Calibri" w:cs="Calibri"/>
        </w:rPr>
        <w:t>Διαχείριση Κινδύνων</w:t>
      </w:r>
      <w:bookmarkEnd w:id="28"/>
    </w:p>
    <w:p w14:paraId="6E9AC4C0" w14:textId="3124A02D" w:rsidR="00C82472" w:rsidRPr="007C6115" w:rsidRDefault="00C82472" w:rsidP="00666948">
      <w:pPr>
        <w:spacing w:before="120" w:after="120" w:line="360" w:lineRule="auto"/>
        <w:rPr>
          <w:rFonts w:ascii="Calibri" w:hAnsi="Calibri" w:cs="Calibri"/>
          <w:bCs/>
          <w:lang w:val="el-GR"/>
        </w:rPr>
      </w:pPr>
      <w:r w:rsidRPr="007C6115">
        <w:rPr>
          <w:rFonts w:ascii="Calibri" w:hAnsi="Calibri" w:cs="Calibri"/>
          <w:bCs/>
          <w:lang w:val="el-GR"/>
        </w:rPr>
        <w:t xml:space="preserve">Είναι υπεύθυνη για τη διαχείριση και παρακολούθηση των κινδύνων </w:t>
      </w:r>
      <w:r w:rsidRPr="007C6115">
        <w:rPr>
          <w:rFonts w:ascii="Calibri" w:hAnsi="Calibri" w:cs="Calibri"/>
          <w:bCs/>
        </w:rPr>
        <w:t>ESG</w:t>
      </w:r>
      <w:r w:rsidRPr="007C6115">
        <w:rPr>
          <w:rFonts w:ascii="Calibri" w:hAnsi="Calibri" w:cs="Calibri"/>
          <w:bCs/>
          <w:lang w:val="el-GR"/>
        </w:rPr>
        <w:t xml:space="preserve">. Η μονάδα </w:t>
      </w:r>
      <w:r w:rsidRPr="007C6115">
        <w:rPr>
          <w:rFonts w:ascii="Calibri" w:hAnsi="Calibri" w:cs="Calibri"/>
          <w:bCs/>
        </w:rPr>
        <w:t>Non</w:t>
      </w:r>
      <w:r w:rsidRPr="007C6115">
        <w:rPr>
          <w:rFonts w:ascii="Calibri" w:hAnsi="Calibri" w:cs="Calibri"/>
          <w:bCs/>
          <w:lang w:val="el-GR"/>
        </w:rPr>
        <w:t>-</w:t>
      </w:r>
      <w:r w:rsidRPr="007C6115">
        <w:rPr>
          <w:rFonts w:ascii="Calibri" w:hAnsi="Calibri" w:cs="Calibri"/>
          <w:bCs/>
        </w:rPr>
        <w:t>Financial</w:t>
      </w:r>
      <w:r w:rsidRPr="007C6115">
        <w:rPr>
          <w:rFonts w:ascii="Calibri" w:hAnsi="Calibri" w:cs="Calibri"/>
          <w:bCs/>
          <w:lang w:val="el-GR"/>
        </w:rPr>
        <w:t xml:space="preserve"> </w:t>
      </w:r>
      <w:r w:rsidRPr="007C6115">
        <w:rPr>
          <w:rFonts w:ascii="Calibri" w:hAnsi="Calibri" w:cs="Calibri"/>
          <w:bCs/>
        </w:rPr>
        <w:t>Risks</w:t>
      </w:r>
      <w:r w:rsidRPr="007C6115">
        <w:rPr>
          <w:rFonts w:ascii="Calibri" w:hAnsi="Calibri" w:cs="Calibri"/>
          <w:bCs/>
          <w:lang w:val="el-GR"/>
        </w:rPr>
        <w:t xml:space="preserve"> &amp; </w:t>
      </w:r>
      <w:r w:rsidRPr="007C6115">
        <w:rPr>
          <w:rFonts w:ascii="Calibri" w:hAnsi="Calibri" w:cs="Calibri"/>
          <w:bCs/>
        </w:rPr>
        <w:t>Controls</w:t>
      </w:r>
      <w:r w:rsidRPr="007C6115">
        <w:rPr>
          <w:rFonts w:ascii="Calibri" w:hAnsi="Calibri" w:cs="Calibri"/>
          <w:bCs/>
          <w:lang w:val="el-GR"/>
        </w:rPr>
        <w:t xml:space="preserve"> υποστηρίζει και συντονίζει την ενσωμάτωση των κλιματικών &amp; περιβαλλοντικών </w:t>
      </w:r>
      <w:r w:rsidRPr="007C6115">
        <w:rPr>
          <w:rFonts w:ascii="Calibri" w:hAnsi="Calibri" w:cs="Calibri"/>
          <w:bCs/>
          <w:lang w:val="el-GR"/>
        </w:rPr>
        <w:lastRenderedPageBreak/>
        <w:t xml:space="preserve">κινδύνων, των κοινωνικών κινδύνων και των κινδύνων διακυβέρνησης, στο πλαίσιο διαχείρισης κινδύνων του Ομίλου. Η εν λόγω μονάδα αναφέρεται στον </w:t>
      </w:r>
      <w:r w:rsidRPr="007C6115">
        <w:rPr>
          <w:rFonts w:ascii="Calibri" w:hAnsi="Calibri" w:cs="Calibri"/>
          <w:bCs/>
        </w:rPr>
        <w:t>Chief</w:t>
      </w:r>
      <w:r w:rsidRPr="007C6115">
        <w:rPr>
          <w:rFonts w:ascii="Calibri" w:hAnsi="Calibri" w:cs="Calibri"/>
          <w:bCs/>
          <w:lang w:val="el-GR"/>
        </w:rPr>
        <w:t xml:space="preserve"> </w:t>
      </w:r>
      <w:r w:rsidRPr="007C6115">
        <w:rPr>
          <w:rFonts w:ascii="Calibri" w:hAnsi="Calibri" w:cs="Calibri"/>
          <w:bCs/>
        </w:rPr>
        <w:t>Risk</w:t>
      </w:r>
      <w:r w:rsidRPr="007C6115">
        <w:rPr>
          <w:rFonts w:ascii="Calibri" w:hAnsi="Calibri" w:cs="Calibri"/>
          <w:bCs/>
          <w:lang w:val="el-GR"/>
        </w:rPr>
        <w:t xml:space="preserve"> </w:t>
      </w:r>
      <w:r w:rsidRPr="007C6115">
        <w:rPr>
          <w:rFonts w:ascii="Calibri" w:hAnsi="Calibri" w:cs="Calibri"/>
          <w:bCs/>
        </w:rPr>
        <w:t>Officer</w:t>
      </w:r>
      <w:r w:rsidRPr="007C6115">
        <w:rPr>
          <w:rFonts w:ascii="Calibri" w:hAnsi="Calibri" w:cs="Calibri"/>
          <w:bCs/>
          <w:lang w:val="el-GR"/>
        </w:rPr>
        <w:t xml:space="preserve">, ο οποίος ενημερώνει για θέματα </w:t>
      </w:r>
      <w:r w:rsidRPr="007C6115">
        <w:rPr>
          <w:rFonts w:ascii="Calibri" w:hAnsi="Calibri" w:cs="Calibri"/>
          <w:bCs/>
        </w:rPr>
        <w:t>ESG</w:t>
      </w:r>
      <w:r w:rsidRPr="007C6115">
        <w:rPr>
          <w:rFonts w:ascii="Calibri" w:hAnsi="Calibri" w:cs="Calibri"/>
          <w:bCs/>
          <w:lang w:val="el-GR"/>
        </w:rPr>
        <w:t xml:space="preserve"> κινδύνων το Διοικητικό Συμβούλιο, μέσω της Επιτροπής Διαχείρισης Κινδύνων.</w:t>
      </w:r>
    </w:p>
    <w:p w14:paraId="5D6DE24F" w14:textId="77777777" w:rsidR="00C82472" w:rsidRPr="007C6115" w:rsidRDefault="00C82472" w:rsidP="00666948">
      <w:pPr>
        <w:pStyle w:val="Heading2"/>
        <w:spacing w:before="120"/>
        <w:rPr>
          <w:rFonts w:ascii="Calibri" w:hAnsi="Calibri" w:cs="Calibri"/>
        </w:rPr>
      </w:pPr>
      <w:bookmarkStart w:id="29" w:name="_Toc209430519"/>
      <w:r w:rsidRPr="007C6115">
        <w:rPr>
          <w:rFonts w:ascii="Calibri" w:hAnsi="Calibri" w:cs="Calibri"/>
        </w:rPr>
        <w:t>Κανονιστική Συμμόρφωση &amp; Εταιρική Διακυβέρνηση</w:t>
      </w:r>
      <w:bookmarkEnd w:id="29"/>
    </w:p>
    <w:p w14:paraId="25576C22" w14:textId="77777777" w:rsidR="00C82472" w:rsidRPr="007C6115" w:rsidRDefault="00C82472" w:rsidP="00666948">
      <w:pPr>
        <w:spacing w:before="120" w:after="120" w:line="360" w:lineRule="auto"/>
        <w:rPr>
          <w:rFonts w:ascii="Calibri" w:hAnsi="Calibri" w:cs="Calibri"/>
          <w:bCs/>
          <w:lang w:val="el-GR"/>
        </w:rPr>
      </w:pPr>
      <w:r w:rsidRPr="007C6115">
        <w:rPr>
          <w:rFonts w:ascii="Calibri" w:hAnsi="Calibri" w:cs="Calibri"/>
          <w:bCs/>
          <w:lang w:val="el-GR"/>
        </w:rPr>
        <w:t>Έχει ως κύρια αποστολή την έγκαιρη επίτευξη της πλήρους και διαρκούς συμμόρφωσης του Ομίλου με το εκάστοτε ισχύον ρυθμιστικό πλαίσιο και τους εσωτερικούς κανονισμούς. Μεταξύ άλλων, διασφαλίζει ότι ο Όμιλος συμμορφώνεται με το κανονιστικό πλαίσιο που σχετίζεται με θέματα σύγκρουσης συμφερόντων, τη διερεύνηση απάτης και διαφθοράς, την πρόληψη και καταστολή της νομιμοποίησης εσόδων από εγκληματικές δραστηριότητες και της χρηματοδότησης της τρομοκρατίας, καθώς και σε θέματα που άπτονται του προφίλ βιώσιμης ανάπτυξης - “</w:t>
      </w:r>
      <w:r w:rsidRPr="007C6115">
        <w:rPr>
          <w:rFonts w:ascii="Calibri" w:hAnsi="Calibri" w:cs="Calibri"/>
          <w:bCs/>
        </w:rPr>
        <w:t>greenwashing</w:t>
      </w:r>
      <w:r w:rsidRPr="007C6115">
        <w:rPr>
          <w:rFonts w:ascii="Calibri" w:hAnsi="Calibri" w:cs="Calibri"/>
          <w:bCs/>
          <w:lang w:val="el-GR"/>
        </w:rPr>
        <w:t>” του Ομίλου.</w:t>
      </w:r>
    </w:p>
    <w:p w14:paraId="05D21497" w14:textId="77777777" w:rsidR="00C82472" w:rsidRPr="007C6115" w:rsidRDefault="00C82472" w:rsidP="00666948">
      <w:pPr>
        <w:pStyle w:val="Heading2"/>
        <w:spacing w:before="120"/>
        <w:rPr>
          <w:rFonts w:ascii="Calibri" w:hAnsi="Calibri" w:cs="Calibri"/>
        </w:rPr>
      </w:pPr>
      <w:bookmarkStart w:id="30" w:name="_Toc209430520"/>
      <w:r w:rsidRPr="007C6115">
        <w:rPr>
          <w:rFonts w:ascii="Calibri" w:hAnsi="Calibri" w:cs="Calibri"/>
        </w:rPr>
        <w:t>Εσωτερικός Έλεγχος</w:t>
      </w:r>
      <w:bookmarkEnd w:id="30"/>
    </w:p>
    <w:p w14:paraId="6007E538" w14:textId="77777777" w:rsidR="00C82472" w:rsidRPr="007C6115" w:rsidRDefault="00C82472" w:rsidP="00666948">
      <w:pPr>
        <w:spacing w:before="120" w:after="120" w:line="360" w:lineRule="auto"/>
        <w:rPr>
          <w:rFonts w:ascii="Calibri" w:hAnsi="Calibri" w:cs="Calibri"/>
          <w:lang w:val="el-GR"/>
        </w:rPr>
      </w:pPr>
      <w:r w:rsidRPr="007C6115">
        <w:rPr>
          <w:rFonts w:ascii="Calibri" w:hAnsi="Calibri" w:cs="Calibri"/>
          <w:bCs/>
          <w:lang w:val="el-GR"/>
        </w:rPr>
        <w:t>Ο Εσωτερικός Έλεγχος παρέχει αντικειμενική διασφάλιση επί της αποτελεσματικότητας του Συστήματος Εσωτερικού Ελέγχου, συμπεριλαμβανομένου του τρόπου με τον οποίο η Πρώτη και η Δεύτερη Γραμμή διαχειρίζονται τους κινδύνους περιβάλλοντος, κοινωνίας και διακυβέρνησης και επιτυγχάνουν τους στόχους τους. Για το σκοπό αυτό, διεξάγει ελέγχους στις Επιχειρησιακές Μονάδες, διασφαλίζοντας ότι οι αρχές της βιωσιμότητας ενσωματώνονται στις επιχειρησιακές ροές εργασίας και στις διαδικασίες λήψης αποφάσεων. Ο Εσωτερικός Έλεγχος ενημερώνει σχετικά το Διοικητικό Συμβούλιο, μέσω της Επιτροπής Ελέγχου για τα αποτελέσματα των ελέγχων της.</w:t>
      </w:r>
    </w:p>
    <w:p w14:paraId="6DEDF54D" w14:textId="77777777" w:rsidR="00C82472" w:rsidRPr="007C6115" w:rsidRDefault="00C82472" w:rsidP="00666948">
      <w:pPr>
        <w:pStyle w:val="Heading1"/>
        <w:spacing w:before="120"/>
        <w:rPr>
          <w:rFonts w:ascii="Calibri" w:hAnsi="Calibri" w:cs="Calibri"/>
          <w:lang w:val="el-GR"/>
        </w:rPr>
      </w:pPr>
      <w:bookmarkStart w:id="31" w:name="_Toc209430521"/>
      <w:r w:rsidRPr="007C6115">
        <w:rPr>
          <w:rFonts w:ascii="Calibri" w:hAnsi="Calibri" w:cs="Calibri"/>
          <w:lang w:val="el-GR"/>
        </w:rPr>
        <w:t>Προσδιορισμός σημαντικών θεμάτων – Εργαλείο ανάλυσης διπλής σημαντικότητας</w:t>
      </w:r>
      <w:bookmarkEnd w:id="31"/>
    </w:p>
    <w:p w14:paraId="67728CBF" w14:textId="02F4A618" w:rsidR="00C82472" w:rsidRPr="007C6115" w:rsidRDefault="00C82472" w:rsidP="00666948">
      <w:pPr>
        <w:pStyle w:val="Heading2"/>
        <w:spacing w:before="120"/>
        <w:rPr>
          <w:rFonts w:ascii="Calibri" w:hAnsi="Calibri" w:cs="Calibri"/>
        </w:rPr>
      </w:pPr>
      <w:bookmarkStart w:id="32" w:name="_Toc209430522"/>
      <w:r w:rsidRPr="007C6115">
        <w:rPr>
          <w:rFonts w:ascii="Calibri" w:hAnsi="Calibri" w:cs="Calibri"/>
        </w:rPr>
        <w:t>Ανάλυση Διπλής Σημαντικότητας</w:t>
      </w:r>
      <w:bookmarkEnd w:id="32"/>
      <w:r w:rsidRPr="007C6115">
        <w:rPr>
          <w:rFonts w:ascii="Calibri" w:hAnsi="Calibri" w:cs="Calibri"/>
        </w:rPr>
        <w:t xml:space="preserve"> </w:t>
      </w:r>
    </w:p>
    <w:p w14:paraId="27635D8A" w14:textId="77777777" w:rsidR="00C82472" w:rsidRPr="007C6115" w:rsidRDefault="00C82472" w:rsidP="00666948">
      <w:pPr>
        <w:spacing w:before="120" w:line="360" w:lineRule="auto"/>
        <w:rPr>
          <w:rFonts w:ascii="Calibri" w:hAnsi="Calibri" w:cs="Calibri"/>
          <w:lang w:val="el-GR" w:eastAsia="x-none"/>
        </w:rPr>
      </w:pPr>
      <w:r w:rsidRPr="007C6115">
        <w:rPr>
          <w:rFonts w:ascii="Calibri" w:hAnsi="Calibri" w:cs="Calibri"/>
          <w:lang w:val="el-GR" w:eastAsia="x-none"/>
        </w:rPr>
        <w:t>Η Ανάλυση Διπλής Σημαντικότητας του Ομίλου είναι η διαδικασία που διαμορφώνει σε μεγάλο βαθμό τόσο το περιεχόμενο της Έκθεσης Βιωσιμότητας, όσο και τη στρατηγική και την προσέγγιση του Ομίλου προς τη βιωσιμότητα. Σύμφωνα με τα νέα Ευρωπαϊκά Πρότυπα Αναφοράς Βιωσιμότητας (</w:t>
      </w:r>
      <w:r w:rsidRPr="007C6115">
        <w:rPr>
          <w:rFonts w:ascii="Calibri" w:hAnsi="Calibri" w:cs="Calibri"/>
          <w:lang w:eastAsia="x-none"/>
        </w:rPr>
        <w:t>ESRS</w:t>
      </w:r>
      <w:r w:rsidRPr="007C6115">
        <w:rPr>
          <w:rFonts w:ascii="Calibri" w:hAnsi="Calibri" w:cs="Calibri"/>
          <w:lang w:val="el-GR" w:eastAsia="x-none"/>
        </w:rPr>
        <w:t xml:space="preserve">) και τις απαιτήσεις της </w:t>
      </w:r>
      <w:r w:rsidRPr="007C6115">
        <w:rPr>
          <w:rFonts w:ascii="Calibri" w:hAnsi="Calibri" w:cs="Calibri"/>
          <w:lang w:eastAsia="x-none"/>
        </w:rPr>
        <w:t>CSRD</w:t>
      </w:r>
      <w:r w:rsidRPr="007C6115">
        <w:rPr>
          <w:rFonts w:ascii="Calibri" w:hAnsi="Calibri" w:cs="Calibri"/>
          <w:lang w:val="el-GR" w:eastAsia="x-none"/>
        </w:rPr>
        <w:t xml:space="preserve"> Οδηγίας (ΕΕ) 2022/2464 του Ευρωπαϊκού Κοινοβουλίου και του Ν. 5164 - ΦΕΚ 102/12.12.24, ο Όμιλος εντοπίζει, αξιολογεί και ιεραρχεί τόσο τις </w:t>
      </w:r>
      <w:r w:rsidRPr="007C6115">
        <w:rPr>
          <w:rFonts w:ascii="Calibri" w:hAnsi="Calibri" w:cs="Calibri"/>
          <w:lang w:eastAsia="x-none"/>
        </w:rPr>
        <w:t>ESG</w:t>
      </w:r>
      <w:r w:rsidRPr="007C6115">
        <w:rPr>
          <w:rFonts w:ascii="Calibri" w:hAnsi="Calibri" w:cs="Calibri"/>
          <w:lang w:val="el-GR" w:eastAsia="x-none"/>
        </w:rPr>
        <w:t xml:space="preserve"> επιπτώσεις που προκύπτουν από τις δραστηριότητές του όσο και τους κινδύνους και τις </w:t>
      </w:r>
      <w:r w:rsidRPr="007C6115">
        <w:rPr>
          <w:rFonts w:ascii="Calibri" w:hAnsi="Calibri" w:cs="Calibri"/>
          <w:lang w:val="el-GR" w:eastAsia="x-none"/>
        </w:rPr>
        <w:lastRenderedPageBreak/>
        <w:t xml:space="preserve">ευκαιρίες που δύναται να έχουν ουσιαστική οικονομική επιρροή στον Όμιλο και σε όλη την αλυσίδα αξίας του. </w:t>
      </w:r>
    </w:p>
    <w:p w14:paraId="2A083F37" w14:textId="77777777" w:rsidR="00C82472" w:rsidRPr="007C6115" w:rsidRDefault="00C82472" w:rsidP="00666948">
      <w:pPr>
        <w:spacing w:before="120" w:line="360" w:lineRule="auto"/>
        <w:rPr>
          <w:rFonts w:ascii="Calibri" w:hAnsi="Calibri" w:cs="Calibri"/>
          <w:lang w:val="el-GR" w:eastAsia="x-none"/>
        </w:rPr>
      </w:pPr>
      <w:r w:rsidRPr="007C6115">
        <w:rPr>
          <w:rFonts w:ascii="Calibri" w:hAnsi="Calibri" w:cs="Calibri"/>
          <w:lang w:val="el-GR" w:eastAsia="x-none"/>
        </w:rPr>
        <w:t>Πιο συγκεκριμένα, ο Όμιλος, μέσω του εργαλείου ανάλυσης διπλής σημαντικότητας, σχεδιάζει μια στρατηγική που επιδιώκει να παράγει θετικά αποτελέσματα για όλα τα ενδιαφερόμενα μέρη, αναγνωρίζοντας τις ανησυχίες και τις προσδοκίες τους. Στο πλαίσιο αυτό πραγματοποιείται η ανάλυση διπλής σημαντικότητας με την ενεργή συμμετοχή των ενδιαφερόμενων μερών, με στόχο τον προσδιορισμό των σημαντικών θεμάτων. Η ανάλυση αυτή επαναλαμβάνεται σε τακτική βάση και συμβάλλει στη βελτίωση των διαδικασιών, προϊόντων και υπηρεσιών του Ομίλου, αυξάνοντας την αποτελεσματικότητα και ενισχύοντας την εμπιστοσύνη των ενδιαφερόμενων μερών.</w:t>
      </w:r>
    </w:p>
    <w:p w14:paraId="1AFB8D36" w14:textId="77777777" w:rsidR="009211D2" w:rsidRPr="007C6115" w:rsidRDefault="009211D2" w:rsidP="00666948">
      <w:pPr>
        <w:pStyle w:val="Heading2"/>
        <w:spacing w:before="120"/>
        <w:rPr>
          <w:rFonts w:ascii="Calibri" w:hAnsi="Calibri" w:cs="Calibri"/>
        </w:rPr>
      </w:pPr>
      <w:bookmarkStart w:id="33" w:name="_Toc209430523"/>
      <w:r w:rsidRPr="007C6115">
        <w:rPr>
          <w:rFonts w:ascii="Calibri" w:hAnsi="Calibri" w:cs="Calibri"/>
        </w:rPr>
        <w:t>Συμμετοχή ενδιαφερόμενων μερών</w:t>
      </w:r>
      <w:bookmarkEnd w:id="33"/>
    </w:p>
    <w:p w14:paraId="74C26ACE" w14:textId="77777777" w:rsidR="009211D2" w:rsidRPr="007C6115" w:rsidRDefault="009211D2" w:rsidP="00666948">
      <w:pPr>
        <w:spacing w:before="120" w:line="360" w:lineRule="auto"/>
        <w:rPr>
          <w:rFonts w:ascii="Calibri" w:hAnsi="Calibri" w:cs="Calibri"/>
          <w:lang w:val="el-GR" w:eastAsia="x-none"/>
        </w:rPr>
      </w:pPr>
      <w:r w:rsidRPr="007C6115">
        <w:rPr>
          <w:rFonts w:ascii="Calibri" w:hAnsi="Calibri" w:cs="Calibri"/>
          <w:lang w:val="el-GR" w:eastAsia="x-none"/>
        </w:rPr>
        <w:t xml:space="preserve">Η συμμετοχή των ενδιαφερόμενων μερών στην ανάλυση διπλής σημαντικότητας κατά την παράγραφο 4.1 ανωτέρω, αποτελεί κρίσιμο παράγοντα για την αποτελεσματική αναγνώριση και </w:t>
      </w:r>
      <w:bookmarkStart w:id="34" w:name="_Hlk209429143"/>
      <w:r w:rsidRPr="007C6115">
        <w:rPr>
          <w:rFonts w:ascii="Calibri" w:hAnsi="Calibri" w:cs="Calibri"/>
          <w:lang w:val="el-GR" w:eastAsia="x-none"/>
        </w:rPr>
        <w:t>αντιμετώπιση των θεμάτων που αφορούν τον Όμιλο. Μέσω ενεργούς συμμετοχής και διαλόγου, τα ενδιαφερόμενα μέρη προσφέρουν πολύτιμες απόψεις και εκφράζουν τις προτεραιότητες που επηρεάζουν τη στρατηγική και τις αποφάσεις του Ομίλου. Αυτή η διαδικασία διασφαλίζει ότι τα σημαντικά ζητήματα, όπως οι περιβαλλοντικές, κοινωνικές και διακυβερνητικές προκλήσεις, κατανοούνται και ενσωματώνονται στις λειτουργίες του Ομίλου. Η τακτική ανασκόπηση και επαναληπτική συμμετοχή των ενδιαφερόμενων μερών επιτρέπει στον Όμιλο να προσαρμόζει τις στρατηγικές του και να βελτιώνει συνεχώς την απόδοσή του, ενισχύοντας τη διαφάνεια, την αποτελεσματικότητα και τη δημιουργία αξίας για όλους τους εμπλεκόμενους. Τα ενδιαφερόμενα μέρη προέρχονται τόσο από τον εσωτερικό χώρο του Ομίλου (το εν γένει ανθρώπινο δυναμικό), όσο και από τον εξωτερικό χώρο (όπως πελάτες, συνεργάτες, μετόχους και ρυθμιστικές αρχές, προμηθευτές, ΜΚΟ).</w:t>
      </w:r>
    </w:p>
    <w:p w14:paraId="11809A1F" w14:textId="77777777" w:rsidR="00F90C3B" w:rsidRPr="007C6115" w:rsidRDefault="00F90C3B" w:rsidP="00666948">
      <w:pPr>
        <w:pStyle w:val="Heading2"/>
        <w:spacing w:before="120"/>
        <w:rPr>
          <w:rFonts w:ascii="Calibri" w:hAnsi="Calibri" w:cs="Calibri"/>
        </w:rPr>
      </w:pPr>
      <w:bookmarkStart w:id="35" w:name="_Toc209430524"/>
      <w:bookmarkEnd w:id="34"/>
      <w:r w:rsidRPr="007C6115">
        <w:rPr>
          <w:rFonts w:ascii="Calibri" w:hAnsi="Calibri" w:cs="Calibri"/>
        </w:rPr>
        <w:t>Τακτική επανάληψη και βελτίωση</w:t>
      </w:r>
      <w:bookmarkEnd w:id="35"/>
    </w:p>
    <w:p w14:paraId="47B34234" w14:textId="6D8B5F47" w:rsidR="00C82472" w:rsidRPr="007C6115" w:rsidRDefault="00F90C3B" w:rsidP="00666948">
      <w:pPr>
        <w:spacing w:before="120" w:line="360" w:lineRule="auto"/>
        <w:rPr>
          <w:rFonts w:ascii="Calibri" w:hAnsi="Calibri" w:cs="Calibri"/>
          <w:lang w:val="el-GR" w:eastAsia="x-none"/>
        </w:rPr>
      </w:pPr>
      <w:r w:rsidRPr="007C6115">
        <w:rPr>
          <w:rFonts w:ascii="Calibri" w:hAnsi="Calibri" w:cs="Calibri"/>
          <w:lang w:val="el-GR" w:eastAsia="x-none"/>
        </w:rPr>
        <w:t>Ο Όμιλος, αναγνωρίζοντας τη σημαντικότητα του εργαλείου ανάλυσης διπλής σημαντικότητας, επαναλαμβάνει τακτικά την ανάλυση, συμβάλλοντας στη βελτίωση των διαδικασιών, προϊόντων και υπηρεσιών του Ομίλου, αυξάνοντας την αποτελεσματικότητα και ενισχύοντας την εμπιστοσύνη των ενδιαφερόμενων μερών.</w:t>
      </w:r>
    </w:p>
    <w:p w14:paraId="5D47B6A7" w14:textId="7F7013ED" w:rsidR="00F90C3B" w:rsidRPr="007C6115" w:rsidRDefault="00F90C3B" w:rsidP="00666948">
      <w:pPr>
        <w:pStyle w:val="Heading1"/>
        <w:spacing w:before="120"/>
        <w:rPr>
          <w:rFonts w:ascii="Calibri" w:hAnsi="Calibri" w:cs="Calibri"/>
          <w:lang w:val="el-GR"/>
        </w:rPr>
      </w:pPr>
      <w:bookmarkStart w:id="36" w:name="_Toc209430525"/>
      <w:r w:rsidRPr="007C6115">
        <w:rPr>
          <w:rFonts w:ascii="Calibri" w:hAnsi="Calibri" w:cs="Calibri"/>
          <w:lang w:val="el-GR"/>
        </w:rPr>
        <w:lastRenderedPageBreak/>
        <w:t>Διαφάνεια και δημοσιοποιήσεις</w:t>
      </w:r>
      <w:bookmarkEnd w:id="36"/>
    </w:p>
    <w:p w14:paraId="176BA86F" w14:textId="79C2EB0D" w:rsidR="00F90C3B" w:rsidRPr="007C6115" w:rsidRDefault="00F90C3B" w:rsidP="00666948">
      <w:pPr>
        <w:pStyle w:val="Heading2"/>
        <w:spacing w:before="120"/>
        <w:rPr>
          <w:rFonts w:ascii="Calibri" w:hAnsi="Calibri" w:cs="Calibri"/>
        </w:rPr>
      </w:pPr>
      <w:bookmarkStart w:id="37" w:name="_Toc209430526"/>
      <w:r w:rsidRPr="007C6115">
        <w:rPr>
          <w:rFonts w:ascii="Calibri" w:hAnsi="Calibri" w:cs="Calibri"/>
        </w:rPr>
        <w:t>Εταιρικές αναφορές</w:t>
      </w:r>
      <w:bookmarkEnd w:id="37"/>
    </w:p>
    <w:p w14:paraId="3C33CCC7" w14:textId="77777777" w:rsidR="00F90C3B" w:rsidRPr="007C6115" w:rsidRDefault="00F90C3B" w:rsidP="00666948">
      <w:pPr>
        <w:spacing w:before="120" w:line="360" w:lineRule="auto"/>
        <w:rPr>
          <w:rFonts w:ascii="Calibri" w:hAnsi="Calibri" w:cs="Calibri"/>
          <w:b/>
          <w:bCs/>
          <w:lang w:val="el-GR" w:eastAsia="x-none"/>
        </w:rPr>
      </w:pPr>
      <w:r w:rsidRPr="007C6115">
        <w:rPr>
          <w:rFonts w:ascii="Calibri" w:hAnsi="Calibri" w:cs="Calibri"/>
          <w:b/>
          <w:bCs/>
          <w:lang w:val="el-GR" w:eastAsia="x-none"/>
        </w:rPr>
        <w:t>Οδηγία Αναφοράς Εταιρικής Βιωσιμότητας (</w:t>
      </w:r>
      <w:r w:rsidRPr="007C6115">
        <w:rPr>
          <w:rFonts w:ascii="Calibri" w:hAnsi="Calibri" w:cs="Calibri"/>
          <w:b/>
          <w:bCs/>
          <w:lang w:eastAsia="x-none"/>
        </w:rPr>
        <w:t>CSRD</w:t>
      </w:r>
      <w:r w:rsidRPr="007C6115">
        <w:rPr>
          <w:rFonts w:ascii="Calibri" w:hAnsi="Calibri" w:cs="Calibri"/>
          <w:b/>
          <w:bCs/>
          <w:lang w:val="el-GR" w:eastAsia="x-none"/>
        </w:rPr>
        <w:t>)</w:t>
      </w:r>
    </w:p>
    <w:p w14:paraId="2A43C716" w14:textId="77777777" w:rsidR="00F90C3B" w:rsidRPr="007C6115" w:rsidRDefault="00F90C3B" w:rsidP="00666948">
      <w:pPr>
        <w:spacing w:before="120" w:line="360" w:lineRule="auto"/>
        <w:rPr>
          <w:rFonts w:ascii="Calibri" w:hAnsi="Calibri" w:cs="Calibri"/>
          <w:lang w:val="el-GR" w:eastAsia="x-none"/>
        </w:rPr>
      </w:pPr>
      <w:r w:rsidRPr="007C6115">
        <w:rPr>
          <w:rFonts w:ascii="Calibri" w:hAnsi="Calibri" w:cs="Calibri"/>
          <w:lang w:val="el-GR" w:eastAsia="x-none"/>
        </w:rPr>
        <w:t>Ο Όμιλος δημοσιεύει ετησίως Έκθεση (Δήλωση) Βιωσιμότητας σύμφωνα με την Οδηγία Αναφοράς Εταιρικής Βιωσιμότητας (</w:t>
      </w:r>
      <w:r w:rsidRPr="007C6115">
        <w:rPr>
          <w:rFonts w:ascii="Calibri" w:hAnsi="Calibri" w:cs="Calibri"/>
          <w:lang w:eastAsia="x-none"/>
        </w:rPr>
        <w:t>CSRD</w:t>
      </w:r>
      <w:r w:rsidRPr="007C6115">
        <w:rPr>
          <w:rFonts w:ascii="Calibri" w:hAnsi="Calibri" w:cs="Calibri"/>
          <w:lang w:val="el-GR" w:eastAsia="x-none"/>
        </w:rPr>
        <w:t>), όπως ενσωματώθηκε στο ελληνικό δίκαιο με τον ν. 5164/2024, εναρμονισμένη με τις κανονιστικές απαιτήσεις και τις βέλτιστες πρακτικές. Οι απολογισμοί βιωσιμότητας, συμπεριλαμβάνουν, μεταξύ άλλων, το επιχειρηματικό μοντέλο της Εταιρείας και πως αυτό είναι αναπτυγμένο έτσι ώστε να αντιμετωπίζει κινδύνους που σχετίζονται με το κλίμα, τις πολιτικές βιωσιμότητας που έχει υιοθετήσει, το πλαίσιο διακυβέρνησης, τη στρατηγική βιωσιμότητας, καθώς και τις επιπτώσεις στην εφοδιαστική αλυσίδα. Η Έκθεση (Δήλωση) Βιωσιμότητας αποτελεί αναπόσπαστο μέρος της Έκθεσης Διαχείρισης του Δ.Σ. και παρέχει διαφάνεια σχετικά με την οικονομική απόδοση, τις περιβαλλοντικές, κοινωνικές, και διακυβερνητικές (</w:t>
      </w:r>
      <w:r w:rsidRPr="007C6115">
        <w:rPr>
          <w:rFonts w:ascii="Calibri" w:hAnsi="Calibri" w:cs="Calibri"/>
          <w:lang w:eastAsia="x-none"/>
        </w:rPr>
        <w:t>ESG</w:t>
      </w:r>
      <w:r w:rsidRPr="007C6115">
        <w:rPr>
          <w:rFonts w:ascii="Calibri" w:hAnsi="Calibri" w:cs="Calibri"/>
          <w:lang w:val="el-GR" w:eastAsia="x-none"/>
        </w:rPr>
        <w:t>) επιδόσεις και τη στρατηγική βιωσιμότητας του Ομίλου, ενισχύοντας την εμπιστοσύνη των ενδιαφερόμενων μερών.</w:t>
      </w:r>
    </w:p>
    <w:p w14:paraId="053953D6" w14:textId="77777777" w:rsidR="00F90C3B" w:rsidRPr="007C6115" w:rsidRDefault="00F90C3B" w:rsidP="00666948">
      <w:pPr>
        <w:spacing w:before="120" w:line="360" w:lineRule="auto"/>
        <w:rPr>
          <w:rFonts w:ascii="Calibri" w:hAnsi="Calibri" w:cs="Calibri"/>
          <w:b/>
          <w:bCs/>
          <w:lang w:eastAsia="x-none"/>
        </w:rPr>
      </w:pPr>
      <w:proofErr w:type="spellStart"/>
      <w:r w:rsidRPr="007C6115">
        <w:rPr>
          <w:rFonts w:ascii="Calibri" w:hAnsi="Calibri" w:cs="Calibri"/>
          <w:b/>
          <w:bCs/>
          <w:lang w:eastAsia="x-none"/>
        </w:rPr>
        <w:t>Πυλών</w:t>
      </w:r>
      <w:proofErr w:type="spellEnd"/>
      <w:r w:rsidRPr="007C6115">
        <w:rPr>
          <w:rFonts w:ascii="Calibri" w:hAnsi="Calibri" w:cs="Calibri"/>
          <w:b/>
          <w:bCs/>
          <w:lang w:eastAsia="x-none"/>
        </w:rPr>
        <w:t>ας ΙΙΙ (Pillar III Report)</w:t>
      </w:r>
    </w:p>
    <w:p w14:paraId="0351FF1B" w14:textId="77777777" w:rsidR="00F90C3B" w:rsidRPr="007C6115" w:rsidRDefault="00F90C3B" w:rsidP="00666948">
      <w:pPr>
        <w:spacing w:before="120" w:line="360" w:lineRule="auto"/>
        <w:rPr>
          <w:rFonts w:ascii="Calibri" w:hAnsi="Calibri" w:cs="Calibri"/>
          <w:lang w:val="el-GR" w:eastAsia="x-none"/>
        </w:rPr>
      </w:pPr>
      <w:r w:rsidRPr="007C6115">
        <w:rPr>
          <w:rFonts w:ascii="Calibri" w:hAnsi="Calibri" w:cs="Calibri"/>
          <w:lang w:val="el-GR" w:eastAsia="x-none"/>
        </w:rPr>
        <w:t>Στο πλαίσιο των κανονιστικών απαιτήσεων, ο Όμιλος δημοσιεύει την Αναφορά Πυλώνα ΙΙΙ, η οποία περιλαμβάνει πληροφορίες σχετικά με την κεφαλαιακή του επάρκεια, τη διαχείριση κινδύνων και τις ρυθμιστικές δεσμεύσεις. Η αναφορά αυτή αποτελεί βασικό στοιχείο διαφάνειας, ενισχύοντας την κατανόηση της χρηματοοικονομικής σταθερότητας του Ομίλου και της προσέγγισής της στη διαχείριση κινδύνων.</w:t>
      </w:r>
    </w:p>
    <w:p w14:paraId="7BB4516C" w14:textId="77777777" w:rsidR="00F90C3B" w:rsidRPr="007C6115" w:rsidRDefault="00F90C3B" w:rsidP="00666948">
      <w:pPr>
        <w:spacing w:before="120" w:line="360" w:lineRule="auto"/>
        <w:rPr>
          <w:rFonts w:ascii="Calibri" w:hAnsi="Calibri" w:cs="Calibri"/>
          <w:b/>
          <w:bCs/>
          <w:lang w:val="el-GR" w:eastAsia="x-none"/>
        </w:rPr>
      </w:pPr>
      <w:r w:rsidRPr="007C6115">
        <w:rPr>
          <w:rFonts w:ascii="Calibri" w:hAnsi="Calibri" w:cs="Calibri"/>
          <w:b/>
          <w:bCs/>
          <w:lang w:val="el-GR" w:eastAsia="x-none"/>
        </w:rPr>
        <w:t>Ταξινομία της Ευρωπαϊκής Ένωσης (</w:t>
      </w:r>
      <w:r w:rsidRPr="007C6115">
        <w:rPr>
          <w:rFonts w:ascii="Calibri" w:hAnsi="Calibri" w:cs="Calibri"/>
          <w:b/>
          <w:bCs/>
          <w:lang w:eastAsia="x-none"/>
        </w:rPr>
        <w:t>EE</w:t>
      </w:r>
      <w:r w:rsidRPr="007C6115">
        <w:rPr>
          <w:rFonts w:ascii="Calibri" w:hAnsi="Calibri" w:cs="Calibri"/>
          <w:b/>
          <w:bCs/>
          <w:lang w:val="el-GR" w:eastAsia="x-none"/>
        </w:rPr>
        <w:t>)</w:t>
      </w:r>
    </w:p>
    <w:p w14:paraId="13B18B33" w14:textId="37F0CEED" w:rsidR="00F90C3B" w:rsidRPr="007C6115" w:rsidRDefault="00F90C3B" w:rsidP="00666948">
      <w:pPr>
        <w:spacing w:before="120" w:line="360" w:lineRule="auto"/>
        <w:rPr>
          <w:rFonts w:ascii="Calibri" w:hAnsi="Calibri" w:cs="Calibri"/>
          <w:lang w:val="el-GR" w:eastAsia="x-none"/>
        </w:rPr>
      </w:pPr>
      <w:r w:rsidRPr="007C6115">
        <w:rPr>
          <w:rFonts w:ascii="Calibri" w:hAnsi="Calibri" w:cs="Calibri"/>
          <w:lang w:val="el-GR" w:eastAsia="x-none"/>
        </w:rPr>
        <w:t>Ο Όμιλος δημοσιεύει μέσω της Έκθεσης Διαχείρισης Δ.Σ. τους βασικούς δείκτες απόδοσης (</w:t>
      </w:r>
      <w:r w:rsidRPr="007C6115">
        <w:rPr>
          <w:rFonts w:ascii="Calibri" w:hAnsi="Calibri" w:cs="Calibri"/>
          <w:lang w:eastAsia="x-none"/>
        </w:rPr>
        <w:t>Key</w:t>
      </w:r>
      <w:r w:rsidRPr="007C6115">
        <w:rPr>
          <w:rFonts w:ascii="Calibri" w:hAnsi="Calibri" w:cs="Calibri"/>
          <w:lang w:val="el-GR" w:eastAsia="x-none"/>
        </w:rPr>
        <w:t xml:space="preserve"> </w:t>
      </w:r>
      <w:r w:rsidRPr="007C6115">
        <w:rPr>
          <w:rFonts w:ascii="Calibri" w:hAnsi="Calibri" w:cs="Calibri"/>
          <w:lang w:eastAsia="x-none"/>
        </w:rPr>
        <w:t>Performance</w:t>
      </w:r>
      <w:r w:rsidRPr="007C6115">
        <w:rPr>
          <w:rFonts w:ascii="Calibri" w:hAnsi="Calibri" w:cs="Calibri"/>
          <w:lang w:val="el-GR" w:eastAsia="x-none"/>
        </w:rPr>
        <w:t xml:space="preserve"> </w:t>
      </w:r>
      <w:r w:rsidRPr="007C6115">
        <w:rPr>
          <w:rFonts w:ascii="Calibri" w:hAnsi="Calibri" w:cs="Calibri"/>
          <w:lang w:eastAsia="x-none"/>
        </w:rPr>
        <w:t>Indicators</w:t>
      </w:r>
      <w:r w:rsidRPr="007C6115">
        <w:rPr>
          <w:rFonts w:ascii="Calibri" w:hAnsi="Calibri" w:cs="Calibri"/>
          <w:lang w:val="el-GR" w:eastAsia="x-none"/>
        </w:rPr>
        <w:t xml:space="preserve"> - </w:t>
      </w:r>
      <w:r w:rsidRPr="007C6115">
        <w:rPr>
          <w:rFonts w:ascii="Calibri" w:hAnsi="Calibri" w:cs="Calibri"/>
          <w:lang w:eastAsia="x-none"/>
        </w:rPr>
        <w:t>KPIs</w:t>
      </w:r>
      <w:r w:rsidRPr="007C6115">
        <w:rPr>
          <w:rFonts w:ascii="Calibri" w:hAnsi="Calibri" w:cs="Calibri"/>
          <w:lang w:val="el-GR" w:eastAsia="x-none"/>
        </w:rPr>
        <w:t>) της σύμφωνα με τον Κανονισμό της ΕΕ για την Ταξινομία, σχετικά με το ποσοστό πράσινων περιουσιακών στοιχείων. Η αναφορά βασίζεται στα δεδομένα των εταιρειών του χαρτοφυλακίου του Ομίλου που εμπίπτουν στο πεδίο εφαρμογής της Οδηγίας  Αναφοράς Βιωσιμότητας (</w:t>
      </w:r>
      <w:r w:rsidRPr="007C6115">
        <w:rPr>
          <w:rFonts w:ascii="Calibri" w:hAnsi="Calibri" w:cs="Calibri"/>
          <w:lang w:eastAsia="x-none"/>
        </w:rPr>
        <w:t>CSRD</w:t>
      </w:r>
      <w:r w:rsidRPr="007C6115">
        <w:rPr>
          <w:rFonts w:ascii="Calibri" w:hAnsi="Calibri" w:cs="Calibri"/>
          <w:lang w:val="el-GR" w:eastAsia="x-none"/>
        </w:rPr>
        <w:t xml:space="preserve">), αναφορικά με τον κύκλο εργασιών και το ποσοστό </w:t>
      </w:r>
      <w:proofErr w:type="spellStart"/>
      <w:r w:rsidRPr="007C6115">
        <w:rPr>
          <w:rFonts w:ascii="Calibri" w:hAnsi="Calibri" w:cs="Calibri"/>
          <w:lang w:val="el-GR" w:eastAsia="x-none"/>
        </w:rPr>
        <w:t>επιλεξιμότητας</w:t>
      </w:r>
      <w:proofErr w:type="spellEnd"/>
      <w:r w:rsidRPr="007C6115">
        <w:rPr>
          <w:rFonts w:ascii="Calibri" w:hAnsi="Calibri" w:cs="Calibri"/>
          <w:lang w:val="el-GR" w:eastAsia="x-none"/>
        </w:rPr>
        <w:t xml:space="preserve"> και ευθυγράμμισης των κεφαλαιουχικών δαπανών (</w:t>
      </w:r>
      <w:r w:rsidRPr="007C6115">
        <w:rPr>
          <w:rFonts w:ascii="Calibri" w:hAnsi="Calibri" w:cs="Calibri"/>
          <w:lang w:eastAsia="x-none"/>
        </w:rPr>
        <w:t>CAPEX</w:t>
      </w:r>
      <w:r w:rsidRPr="007C6115">
        <w:rPr>
          <w:rFonts w:ascii="Calibri" w:hAnsi="Calibri" w:cs="Calibri"/>
          <w:lang w:val="el-GR" w:eastAsia="x-none"/>
        </w:rPr>
        <w:t xml:space="preserve">). Στο πεδίο </w:t>
      </w:r>
      <w:proofErr w:type="spellStart"/>
      <w:r w:rsidRPr="007C6115">
        <w:rPr>
          <w:rFonts w:ascii="Calibri" w:hAnsi="Calibri" w:cs="Calibri"/>
          <w:lang w:val="el-GR" w:eastAsia="x-none"/>
        </w:rPr>
        <w:t>επιλεξιμότητας</w:t>
      </w:r>
      <w:proofErr w:type="spellEnd"/>
      <w:r w:rsidRPr="007C6115">
        <w:rPr>
          <w:rFonts w:ascii="Calibri" w:hAnsi="Calibri" w:cs="Calibri"/>
          <w:lang w:val="el-GR" w:eastAsia="x-none"/>
        </w:rPr>
        <w:t xml:space="preserve"> </w:t>
      </w:r>
      <w:r w:rsidRPr="007C6115">
        <w:rPr>
          <w:rFonts w:ascii="Calibri" w:hAnsi="Calibri" w:cs="Calibri"/>
          <w:lang w:val="el-GR" w:eastAsia="x-none"/>
        </w:rPr>
        <w:lastRenderedPageBreak/>
        <w:t>περιλαμβάνονται επίσης στεγαστικά δάνεια, δάνεια για την ανακαίνιση κτηρίων, καθώς και δάνεια για την αγορά αυτοκινήτων.</w:t>
      </w:r>
    </w:p>
    <w:p w14:paraId="1CEAD07D" w14:textId="19EA377A" w:rsidR="00A623AA" w:rsidRPr="007C6115" w:rsidRDefault="00A623AA" w:rsidP="00666948">
      <w:pPr>
        <w:pStyle w:val="Heading2"/>
        <w:spacing w:before="120"/>
        <w:rPr>
          <w:rFonts w:ascii="Calibri" w:hAnsi="Calibri" w:cs="Calibri"/>
        </w:rPr>
      </w:pPr>
      <w:bookmarkStart w:id="38" w:name="_Toc209430527"/>
      <w:r w:rsidRPr="007C6115">
        <w:rPr>
          <w:rFonts w:ascii="Calibri" w:hAnsi="Calibri" w:cs="Calibri"/>
        </w:rPr>
        <w:t>Εταιρική ιστοσελίδα</w:t>
      </w:r>
      <w:bookmarkEnd w:id="38"/>
    </w:p>
    <w:p w14:paraId="44A97FFF" w14:textId="77777777" w:rsidR="00F90C3B" w:rsidRDefault="00F90C3B" w:rsidP="00666948">
      <w:pPr>
        <w:spacing w:before="120" w:line="360" w:lineRule="auto"/>
        <w:rPr>
          <w:rFonts w:ascii="Calibri" w:hAnsi="Calibri" w:cs="Calibri"/>
          <w:lang w:eastAsia="x-none"/>
        </w:rPr>
      </w:pPr>
      <w:r w:rsidRPr="00F90C3B">
        <w:rPr>
          <w:rFonts w:ascii="Calibri" w:hAnsi="Calibri" w:cs="Calibri"/>
          <w:lang w:val="el-GR" w:eastAsia="x-none"/>
        </w:rPr>
        <w:t xml:space="preserve">Ο Όμιλος ενισχύει τη διαφάνεια προς τα ενδιαφερόμενα μέρη της μέσω της αναφοράς των επιδόσεων </w:t>
      </w:r>
      <w:r w:rsidRPr="00F90C3B">
        <w:rPr>
          <w:rFonts w:ascii="Calibri" w:hAnsi="Calibri" w:cs="Calibri"/>
          <w:lang w:eastAsia="x-none"/>
        </w:rPr>
        <w:t>ESG</w:t>
      </w:r>
      <w:r w:rsidRPr="00F90C3B">
        <w:rPr>
          <w:rFonts w:ascii="Calibri" w:hAnsi="Calibri" w:cs="Calibri"/>
          <w:lang w:val="el-GR" w:eastAsia="x-none"/>
        </w:rPr>
        <w:t xml:space="preserve"> στον εταιρικό της </w:t>
      </w:r>
      <w:proofErr w:type="spellStart"/>
      <w:r w:rsidRPr="00F90C3B">
        <w:rPr>
          <w:rFonts w:ascii="Calibri" w:hAnsi="Calibri" w:cs="Calibri"/>
          <w:lang w:val="el-GR" w:eastAsia="x-none"/>
        </w:rPr>
        <w:t>ιστότοπο</w:t>
      </w:r>
      <w:proofErr w:type="spellEnd"/>
      <w:r w:rsidRPr="00F90C3B">
        <w:rPr>
          <w:rFonts w:ascii="Calibri" w:hAnsi="Calibri" w:cs="Calibri"/>
          <w:lang w:val="el-GR" w:eastAsia="x-none"/>
        </w:rPr>
        <w:t xml:space="preserve">. Στο τμήμα αυτό, παρουσιάζεται η στρατηγική προσέγγιση του Ομίλου προς τη βιωσιμότητα, οι συνεργασίες και οι πρωτοβουλίες του στον τομέα </w:t>
      </w:r>
      <w:r w:rsidRPr="00F90C3B">
        <w:rPr>
          <w:rFonts w:ascii="Calibri" w:hAnsi="Calibri" w:cs="Calibri"/>
          <w:lang w:eastAsia="x-none"/>
        </w:rPr>
        <w:t>ESG</w:t>
      </w:r>
      <w:r w:rsidRPr="00F90C3B">
        <w:rPr>
          <w:rFonts w:ascii="Calibri" w:hAnsi="Calibri" w:cs="Calibri"/>
          <w:lang w:val="el-GR" w:eastAsia="x-none"/>
        </w:rPr>
        <w:t xml:space="preserve">, καθώς και οι </w:t>
      </w:r>
      <w:proofErr w:type="spellStart"/>
      <w:r w:rsidRPr="00F90C3B">
        <w:rPr>
          <w:rFonts w:ascii="Calibri" w:hAnsi="Calibri" w:cs="Calibri"/>
          <w:lang w:val="el-GR" w:eastAsia="x-none"/>
        </w:rPr>
        <w:t>στοχευμένες</w:t>
      </w:r>
      <w:proofErr w:type="spellEnd"/>
      <w:r w:rsidRPr="00F90C3B">
        <w:rPr>
          <w:rFonts w:ascii="Calibri" w:hAnsi="Calibri" w:cs="Calibri"/>
          <w:lang w:val="el-GR" w:eastAsia="x-none"/>
        </w:rPr>
        <w:t xml:space="preserve"> δράσεις που συνδέονται με κάθε πυλώνα </w:t>
      </w:r>
      <w:r w:rsidRPr="00F90C3B">
        <w:rPr>
          <w:rFonts w:ascii="Calibri" w:hAnsi="Calibri" w:cs="Calibri"/>
          <w:lang w:eastAsia="x-none"/>
        </w:rPr>
        <w:t>ESG</w:t>
      </w:r>
      <w:r w:rsidRPr="00F90C3B">
        <w:rPr>
          <w:rFonts w:ascii="Calibri" w:hAnsi="Calibri" w:cs="Calibri"/>
          <w:lang w:val="el-GR" w:eastAsia="x-none"/>
        </w:rPr>
        <w:t xml:space="preserve">. Επιπλέον, περιλαμβάνει την απόδοση του Ομίλου σε </w:t>
      </w:r>
      <w:r w:rsidRPr="00F90C3B">
        <w:rPr>
          <w:rFonts w:ascii="Calibri" w:hAnsi="Calibri" w:cs="Calibri"/>
          <w:lang w:eastAsia="x-none"/>
        </w:rPr>
        <w:t>ESG</w:t>
      </w:r>
      <w:r w:rsidRPr="00F90C3B">
        <w:rPr>
          <w:rFonts w:ascii="Calibri" w:hAnsi="Calibri" w:cs="Calibri"/>
          <w:lang w:val="el-GR" w:eastAsia="x-none"/>
        </w:rPr>
        <w:t xml:space="preserve"> αξιολογήσεις και όλες τις σχετικές δημοσιοποιήσεις και αναφορές </w:t>
      </w:r>
      <w:r w:rsidRPr="00F90C3B">
        <w:rPr>
          <w:rFonts w:ascii="Calibri" w:hAnsi="Calibri" w:cs="Calibri"/>
          <w:lang w:eastAsia="x-none"/>
        </w:rPr>
        <w:t>ESG</w:t>
      </w:r>
      <w:r w:rsidRPr="00F90C3B">
        <w:rPr>
          <w:rFonts w:ascii="Calibri" w:hAnsi="Calibri" w:cs="Calibri"/>
          <w:lang w:val="el-GR" w:eastAsia="x-none"/>
        </w:rPr>
        <w:t xml:space="preserve">. Το περιεχόμενο ανανεώνεται τακτικά ώστε να αντικατοπτρίζει τις πιο πρόσφατες εξελίξεις, διασφαλίζοντας την έγκαιρη ενημέρωση των ενδιαφερομένων για την πρόοδο του Ομίλου και σημαντικά ζητήματα που σχετίζονται με το </w:t>
      </w:r>
      <w:r w:rsidRPr="00F90C3B">
        <w:rPr>
          <w:rFonts w:ascii="Calibri" w:hAnsi="Calibri" w:cs="Calibri"/>
          <w:lang w:eastAsia="x-none"/>
        </w:rPr>
        <w:t>ESG</w:t>
      </w:r>
      <w:r w:rsidRPr="00F90C3B">
        <w:rPr>
          <w:rFonts w:ascii="Calibri" w:hAnsi="Calibri" w:cs="Calibri"/>
          <w:lang w:val="el-GR" w:eastAsia="x-none"/>
        </w:rPr>
        <w:t>.</w:t>
      </w:r>
    </w:p>
    <w:p w14:paraId="0AE7E11D" w14:textId="77777777" w:rsidR="00932D32" w:rsidRDefault="00932D32" w:rsidP="00666948">
      <w:pPr>
        <w:spacing w:before="120" w:line="360" w:lineRule="auto"/>
        <w:rPr>
          <w:rFonts w:ascii="Calibri" w:hAnsi="Calibri" w:cs="Calibri"/>
          <w:lang w:eastAsia="x-none"/>
        </w:rPr>
      </w:pPr>
    </w:p>
    <w:p w14:paraId="70427208" w14:textId="77777777" w:rsidR="00932D32" w:rsidRDefault="00932D32" w:rsidP="00666948">
      <w:pPr>
        <w:spacing w:before="120" w:line="360" w:lineRule="auto"/>
        <w:rPr>
          <w:rFonts w:ascii="Calibri" w:hAnsi="Calibri" w:cs="Calibri"/>
          <w:lang w:eastAsia="x-none"/>
        </w:rPr>
      </w:pPr>
    </w:p>
    <w:p w14:paraId="089F98D3" w14:textId="77777777" w:rsidR="00932D32" w:rsidRDefault="00932D32" w:rsidP="00666948">
      <w:pPr>
        <w:spacing w:before="120" w:line="360" w:lineRule="auto"/>
        <w:rPr>
          <w:rFonts w:ascii="Calibri" w:hAnsi="Calibri" w:cs="Calibri"/>
          <w:lang w:eastAsia="x-none"/>
        </w:rPr>
      </w:pPr>
    </w:p>
    <w:p w14:paraId="6CB56C07" w14:textId="77777777" w:rsidR="00932D32" w:rsidRDefault="00932D32" w:rsidP="00666948">
      <w:pPr>
        <w:spacing w:before="120" w:line="360" w:lineRule="auto"/>
        <w:rPr>
          <w:rFonts w:ascii="Calibri" w:hAnsi="Calibri" w:cs="Calibri"/>
          <w:lang w:eastAsia="x-none"/>
        </w:rPr>
      </w:pPr>
    </w:p>
    <w:p w14:paraId="6C091C27" w14:textId="77777777" w:rsidR="00932D32" w:rsidRDefault="00932D32" w:rsidP="00666948">
      <w:pPr>
        <w:spacing w:before="120" w:line="360" w:lineRule="auto"/>
        <w:rPr>
          <w:rFonts w:ascii="Calibri" w:hAnsi="Calibri" w:cs="Calibri"/>
          <w:lang w:eastAsia="x-none"/>
        </w:rPr>
      </w:pPr>
    </w:p>
    <w:p w14:paraId="76C34B50" w14:textId="77777777" w:rsidR="00932D32" w:rsidRDefault="00932D32" w:rsidP="00666948">
      <w:pPr>
        <w:spacing w:before="120" w:line="360" w:lineRule="auto"/>
        <w:rPr>
          <w:rFonts w:ascii="Calibri" w:hAnsi="Calibri" w:cs="Calibri"/>
          <w:lang w:eastAsia="x-none"/>
        </w:rPr>
      </w:pPr>
    </w:p>
    <w:p w14:paraId="37786EBC" w14:textId="77777777" w:rsidR="00932D32" w:rsidRDefault="00932D32" w:rsidP="00666948">
      <w:pPr>
        <w:spacing w:before="120" w:line="360" w:lineRule="auto"/>
        <w:rPr>
          <w:rFonts w:ascii="Calibri" w:hAnsi="Calibri" w:cs="Calibri"/>
          <w:lang w:eastAsia="x-none"/>
        </w:rPr>
      </w:pPr>
    </w:p>
    <w:p w14:paraId="0071DB0F" w14:textId="77777777" w:rsidR="00932D32" w:rsidRDefault="00932D32" w:rsidP="00666948">
      <w:pPr>
        <w:spacing w:before="120" w:line="360" w:lineRule="auto"/>
        <w:rPr>
          <w:rFonts w:ascii="Calibri" w:hAnsi="Calibri" w:cs="Calibri"/>
          <w:lang w:eastAsia="x-none"/>
        </w:rPr>
      </w:pPr>
    </w:p>
    <w:p w14:paraId="628D74FF" w14:textId="77777777" w:rsidR="00932D32" w:rsidRDefault="00932D32" w:rsidP="00666948">
      <w:pPr>
        <w:spacing w:before="120" w:line="360" w:lineRule="auto"/>
        <w:rPr>
          <w:rFonts w:ascii="Calibri" w:hAnsi="Calibri" w:cs="Calibri"/>
          <w:lang w:eastAsia="x-none"/>
        </w:rPr>
      </w:pPr>
    </w:p>
    <w:p w14:paraId="1B244AC4" w14:textId="77777777" w:rsidR="00932D32" w:rsidRDefault="00932D32" w:rsidP="00666948">
      <w:pPr>
        <w:spacing w:before="120" w:line="360" w:lineRule="auto"/>
        <w:rPr>
          <w:rFonts w:ascii="Calibri" w:hAnsi="Calibri" w:cs="Calibri"/>
          <w:lang w:eastAsia="x-none"/>
        </w:rPr>
      </w:pPr>
    </w:p>
    <w:p w14:paraId="5A57BA7F" w14:textId="77777777" w:rsidR="00932D32" w:rsidRDefault="00932D32" w:rsidP="00666948">
      <w:pPr>
        <w:spacing w:before="120" w:line="360" w:lineRule="auto"/>
        <w:rPr>
          <w:rFonts w:ascii="Calibri" w:hAnsi="Calibri" w:cs="Calibri"/>
          <w:lang w:eastAsia="x-none"/>
        </w:rPr>
      </w:pPr>
    </w:p>
    <w:p w14:paraId="53D6C259" w14:textId="77777777" w:rsidR="00932D32" w:rsidRDefault="00932D32" w:rsidP="00666948">
      <w:pPr>
        <w:spacing w:before="120" w:line="360" w:lineRule="auto"/>
        <w:rPr>
          <w:rFonts w:ascii="Calibri" w:hAnsi="Calibri" w:cs="Calibri"/>
          <w:lang w:eastAsia="x-none"/>
        </w:rPr>
      </w:pPr>
    </w:p>
    <w:p w14:paraId="44DDA3D3" w14:textId="77777777" w:rsidR="00932D32" w:rsidRPr="00932D32" w:rsidRDefault="00932D32" w:rsidP="00666948">
      <w:pPr>
        <w:spacing w:before="120" w:line="360" w:lineRule="auto"/>
        <w:rPr>
          <w:rFonts w:ascii="Calibri" w:hAnsi="Calibri" w:cs="Calibri"/>
          <w:lang w:eastAsia="x-none"/>
        </w:rPr>
      </w:pPr>
    </w:p>
    <w:p w14:paraId="10CE59DC" w14:textId="65F977E2" w:rsidR="003737CA" w:rsidRPr="007C6115" w:rsidRDefault="003737CA" w:rsidP="0091648C">
      <w:pPr>
        <w:pStyle w:val="Heading2"/>
        <w:numPr>
          <w:ilvl w:val="0"/>
          <w:numId w:val="0"/>
        </w:numPr>
        <w:spacing w:before="120"/>
        <w:ind w:left="576" w:hanging="576"/>
        <w:rPr>
          <w:rFonts w:ascii="Calibri" w:hAnsi="Calibri" w:cs="Calibri"/>
        </w:rPr>
      </w:pPr>
      <w:bookmarkStart w:id="39" w:name="_Toc209430528"/>
      <w:r w:rsidRPr="007C6115">
        <w:rPr>
          <w:rFonts w:ascii="Calibri" w:hAnsi="Calibri" w:cs="Calibri"/>
        </w:rPr>
        <w:lastRenderedPageBreak/>
        <w:t>Πίνακας Ορισμών</w:t>
      </w:r>
      <w:bookmarkEnd w:id="39"/>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52"/>
        <w:gridCol w:w="7371"/>
      </w:tblGrid>
      <w:tr w:rsidR="00F90C3B" w:rsidRPr="00932D32" w14:paraId="4E375E0D" w14:textId="77777777" w:rsidTr="00325E45">
        <w:trPr>
          <w:trHeight w:val="20"/>
        </w:trPr>
        <w:tc>
          <w:tcPr>
            <w:tcW w:w="2552" w:type="dxa"/>
            <w:shd w:val="clear" w:color="auto" w:fill="auto"/>
            <w:vAlign w:val="center"/>
          </w:tcPr>
          <w:p w14:paraId="609B41B2" w14:textId="77777777" w:rsidR="00F90C3B" w:rsidRPr="00F90C3B" w:rsidRDefault="00F90C3B" w:rsidP="00666948">
            <w:pPr>
              <w:widowControl w:val="0"/>
              <w:spacing w:before="120" w:after="0" w:line="360" w:lineRule="auto"/>
              <w:rPr>
                <w:rFonts w:ascii="Calibri" w:eastAsia="Calibri" w:hAnsi="Calibri" w:cs="Calibri"/>
                <w:color w:val="000000"/>
              </w:rPr>
            </w:pPr>
            <w:bookmarkStart w:id="40" w:name="_Toc195097166"/>
            <w:proofErr w:type="spellStart"/>
            <w:r w:rsidRPr="00F90C3B">
              <w:rPr>
                <w:rFonts w:ascii="Calibri" w:hAnsi="Calibri" w:cs="Calibri"/>
                <w:b/>
                <w:color w:val="000000"/>
              </w:rPr>
              <w:t>Ανθρώ</w:t>
            </w:r>
            <w:proofErr w:type="spellEnd"/>
            <w:r w:rsidRPr="00F90C3B">
              <w:rPr>
                <w:rFonts w:ascii="Calibri" w:hAnsi="Calibri" w:cs="Calibri"/>
                <w:b/>
                <w:color w:val="000000"/>
              </w:rPr>
              <w:t xml:space="preserve">πινο </w:t>
            </w:r>
            <w:proofErr w:type="spellStart"/>
            <w:r w:rsidRPr="00F90C3B">
              <w:rPr>
                <w:rFonts w:ascii="Calibri" w:hAnsi="Calibri" w:cs="Calibri"/>
                <w:b/>
                <w:color w:val="000000"/>
              </w:rPr>
              <w:t>Δυν</w:t>
            </w:r>
            <w:proofErr w:type="spellEnd"/>
            <w:r w:rsidRPr="00F90C3B">
              <w:rPr>
                <w:rFonts w:ascii="Calibri" w:hAnsi="Calibri" w:cs="Calibri"/>
                <w:b/>
                <w:color w:val="000000"/>
              </w:rPr>
              <w:t>αμικό</w:t>
            </w:r>
          </w:p>
        </w:tc>
        <w:tc>
          <w:tcPr>
            <w:tcW w:w="7371" w:type="dxa"/>
            <w:shd w:val="clear" w:color="auto" w:fill="auto"/>
            <w:vAlign w:val="bottom"/>
          </w:tcPr>
          <w:p w14:paraId="3F342334" w14:textId="77777777" w:rsidR="00F90C3B" w:rsidRPr="00F90C3B" w:rsidRDefault="00F90C3B" w:rsidP="00666948">
            <w:pPr>
              <w:widowControl w:val="0"/>
              <w:spacing w:before="120" w:after="0" w:line="360" w:lineRule="auto"/>
              <w:rPr>
                <w:rFonts w:ascii="Calibri" w:eastAsia="Calibri" w:hAnsi="Calibri" w:cs="Calibri"/>
                <w:color w:val="000000"/>
                <w:lang w:val="el-GR"/>
              </w:rPr>
            </w:pPr>
            <w:r w:rsidRPr="00F90C3B">
              <w:rPr>
                <w:rFonts w:ascii="Calibri" w:eastAsia="Calibri" w:hAnsi="Calibri" w:cs="Calibri"/>
                <w:color w:val="000000"/>
                <w:lang w:val="el-GR"/>
              </w:rPr>
              <w:t>Το συνολικό ανθρώπινο δυναμικό του Ομίλου το οποίο απαρτίζεται από το διοικητικό συμβούλιο, το εν γένει προσωπικό, απασχολούμενο με σύμβαση εργασίας ή με άλλο τρόπο, εξωτερικούς συνεργάτες, καθώς και τους συμβούλους.</w:t>
            </w:r>
          </w:p>
        </w:tc>
      </w:tr>
      <w:tr w:rsidR="00F90C3B" w:rsidRPr="00932D32" w14:paraId="6BC883CD" w14:textId="77777777" w:rsidTr="00325E45">
        <w:trPr>
          <w:trHeight w:val="20"/>
        </w:trPr>
        <w:tc>
          <w:tcPr>
            <w:tcW w:w="2552" w:type="dxa"/>
            <w:shd w:val="clear" w:color="auto" w:fill="auto"/>
            <w:vAlign w:val="center"/>
          </w:tcPr>
          <w:p w14:paraId="3D200299" w14:textId="77777777" w:rsidR="00F90C3B" w:rsidRPr="00F90C3B" w:rsidRDefault="00F90C3B" w:rsidP="00666948">
            <w:pPr>
              <w:widowControl w:val="0"/>
              <w:tabs>
                <w:tab w:val="left" w:pos="1229"/>
              </w:tabs>
              <w:spacing w:before="120" w:after="0" w:line="360" w:lineRule="auto"/>
              <w:rPr>
                <w:rFonts w:ascii="Calibri" w:eastAsia="Calibri" w:hAnsi="Calibri" w:cs="Calibri"/>
                <w:color w:val="000000"/>
              </w:rPr>
            </w:pPr>
            <w:proofErr w:type="spellStart"/>
            <w:r w:rsidRPr="00F90C3B">
              <w:rPr>
                <w:rFonts w:ascii="Calibri" w:eastAsia="Calibri" w:hAnsi="Calibri" w:cs="Calibri"/>
                <w:b/>
                <w:color w:val="000000"/>
              </w:rPr>
              <w:t>Ετ</w:t>
            </w:r>
            <w:proofErr w:type="spellEnd"/>
            <w:r w:rsidRPr="00F90C3B">
              <w:rPr>
                <w:rFonts w:ascii="Calibri" w:eastAsia="Calibri" w:hAnsi="Calibri" w:cs="Calibri"/>
                <w:b/>
                <w:color w:val="000000"/>
              </w:rPr>
              <w:t xml:space="preserve">αιρική </w:t>
            </w:r>
            <w:proofErr w:type="spellStart"/>
            <w:r w:rsidRPr="00F90C3B">
              <w:rPr>
                <w:rFonts w:ascii="Calibri" w:eastAsia="Calibri" w:hAnsi="Calibri" w:cs="Calibri"/>
                <w:b/>
                <w:color w:val="000000"/>
              </w:rPr>
              <w:t>Κοινωνική</w:t>
            </w:r>
            <w:proofErr w:type="spellEnd"/>
          </w:p>
          <w:p w14:paraId="10107450" w14:textId="77777777" w:rsidR="00F90C3B" w:rsidRPr="00F90C3B" w:rsidRDefault="00F90C3B" w:rsidP="00666948">
            <w:pPr>
              <w:widowControl w:val="0"/>
              <w:spacing w:before="120" w:after="0" w:line="360" w:lineRule="auto"/>
              <w:rPr>
                <w:rFonts w:ascii="Calibri" w:eastAsia="Calibri" w:hAnsi="Calibri" w:cs="Calibri"/>
                <w:color w:val="000000"/>
              </w:rPr>
            </w:pPr>
            <w:proofErr w:type="spellStart"/>
            <w:r w:rsidRPr="00F90C3B">
              <w:rPr>
                <w:rFonts w:ascii="Calibri" w:eastAsia="Calibri" w:hAnsi="Calibri" w:cs="Calibri"/>
                <w:b/>
                <w:color w:val="000000"/>
              </w:rPr>
              <w:t>Ευθύνη</w:t>
            </w:r>
            <w:proofErr w:type="spellEnd"/>
          </w:p>
        </w:tc>
        <w:tc>
          <w:tcPr>
            <w:tcW w:w="7371" w:type="dxa"/>
            <w:shd w:val="clear" w:color="auto" w:fill="auto"/>
            <w:vAlign w:val="bottom"/>
          </w:tcPr>
          <w:p w14:paraId="624AD489" w14:textId="77777777" w:rsidR="00F90C3B" w:rsidRPr="00F90C3B" w:rsidRDefault="00F90C3B" w:rsidP="00666948">
            <w:pPr>
              <w:widowControl w:val="0"/>
              <w:tabs>
                <w:tab w:val="left" w:pos="2045"/>
                <w:tab w:val="left" w:pos="2669"/>
                <w:tab w:val="left" w:pos="4238"/>
                <w:tab w:val="left" w:pos="5866"/>
                <w:tab w:val="left" w:pos="6658"/>
              </w:tabs>
              <w:spacing w:before="120" w:after="0" w:line="360" w:lineRule="auto"/>
              <w:rPr>
                <w:rFonts w:ascii="Calibri" w:eastAsia="Calibri" w:hAnsi="Calibri" w:cs="Calibri"/>
                <w:color w:val="000000"/>
                <w:lang w:val="el-GR"/>
              </w:rPr>
            </w:pPr>
            <w:r w:rsidRPr="00F90C3B">
              <w:rPr>
                <w:rFonts w:ascii="Calibri" w:eastAsia="Calibri" w:hAnsi="Calibri" w:cs="Calibri"/>
                <w:color w:val="000000"/>
                <w:lang w:val="el-GR"/>
              </w:rPr>
              <w:t>Σύνολο επιχειρηματικών κανόνων με στόχο την κοινωνική υπευθυνότητα και τη θετική επίδραση στην κοινωνία. Αφορά τη θέσπιση διαδικασιών που ενσωματώνουν τη διάσταση των κοινωνικών, περιβαλλοντικών, και των ανθρωπίνων δικαιωμάτων σε κάθε επιχειρηματική ενέργεια και τη βασική στρατηγική, σε στενή συνεργασία με όλα τα ενδιαφερόμενα μέρη.</w:t>
            </w:r>
          </w:p>
        </w:tc>
      </w:tr>
      <w:tr w:rsidR="00F90C3B" w:rsidRPr="00F90C3B" w14:paraId="4132393C" w14:textId="77777777" w:rsidTr="00325E45">
        <w:trPr>
          <w:trHeight w:val="20"/>
        </w:trPr>
        <w:tc>
          <w:tcPr>
            <w:tcW w:w="2552" w:type="dxa"/>
            <w:shd w:val="clear" w:color="auto" w:fill="auto"/>
            <w:vAlign w:val="center"/>
          </w:tcPr>
          <w:p w14:paraId="06754F3B" w14:textId="77777777" w:rsidR="00F90C3B" w:rsidRPr="00F90C3B" w:rsidRDefault="00F90C3B" w:rsidP="00666948">
            <w:pPr>
              <w:widowControl w:val="0"/>
              <w:spacing w:before="120" w:after="0" w:line="360" w:lineRule="auto"/>
              <w:rPr>
                <w:rFonts w:ascii="Calibri" w:eastAsia="Calibri" w:hAnsi="Calibri" w:cs="Calibri"/>
                <w:color w:val="000000"/>
              </w:rPr>
            </w:pPr>
            <w:r w:rsidRPr="00F90C3B">
              <w:rPr>
                <w:rFonts w:ascii="Calibri" w:eastAsia="Calibri" w:hAnsi="Calibri" w:cs="Calibri"/>
                <w:b/>
                <w:color w:val="000000"/>
              </w:rPr>
              <w:t>ESG α</w:t>
            </w:r>
            <w:proofErr w:type="spellStart"/>
            <w:r w:rsidRPr="00F90C3B">
              <w:rPr>
                <w:rFonts w:ascii="Calibri" w:eastAsia="Calibri" w:hAnsi="Calibri" w:cs="Calibri"/>
                <w:b/>
                <w:color w:val="000000"/>
              </w:rPr>
              <w:t>ρχές</w:t>
            </w:r>
            <w:proofErr w:type="spellEnd"/>
          </w:p>
        </w:tc>
        <w:tc>
          <w:tcPr>
            <w:tcW w:w="7371" w:type="dxa"/>
            <w:shd w:val="clear" w:color="auto" w:fill="auto"/>
            <w:vAlign w:val="bottom"/>
          </w:tcPr>
          <w:p w14:paraId="5D6D325E" w14:textId="77777777" w:rsidR="00F90C3B" w:rsidRPr="00F90C3B" w:rsidRDefault="00F90C3B" w:rsidP="00666948">
            <w:pPr>
              <w:widowControl w:val="0"/>
              <w:tabs>
                <w:tab w:val="left" w:pos="5755"/>
              </w:tabs>
              <w:spacing w:before="120" w:after="0" w:line="360" w:lineRule="auto"/>
              <w:rPr>
                <w:rFonts w:ascii="Calibri" w:eastAsia="Calibri" w:hAnsi="Calibri" w:cs="Calibri"/>
                <w:color w:val="000000"/>
              </w:rPr>
            </w:pPr>
            <w:r w:rsidRPr="00F90C3B">
              <w:rPr>
                <w:rFonts w:ascii="Calibri" w:eastAsia="Calibri" w:hAnsi="Calibri" w:cs="Calibri"/>
                <w:color w:val="000000"/>
                <w:lang w:val="el-GR"/>
              </w:rPr>
              <w:t xml:space="preserve">Η ενσωμάτωση των αρχών </w:t>
            </w:r>
            <w:r w:rsidRPr="00F90C3B">
              <w:rPr>
                <w:rFonts w:ascii="Calibri" w:eastAsia="Calibri" w:hAnsi="Calibri" w:cs="Calibri"/>
                <w:color w:val="000000"/>
              </w:rPr>
              <w:t>ESG</w:t>
            </w:r>
            <w:r w:rsidRPr="00F90C3B">
              <w:rPr>
                <w:rFonts w:ascii="Calibri" w:eastAsia="Calibri" w:hAnsi="Calibri" w:cs="Calibri"/>
                <w:color w:val="000000"/>
                <w:lang w:val="el-GR"/>
              </w:rPr>
              <w:t xml:space="preserve"> σε έναν οργανισμό αφορούν την ολιστική λειτουργία του οργανισμού έχοντας ως αρχή  την προστασία του περιβάλλοντος (</w:t>
            </w:r>
            <w:r w:rsidRPr="00F90C3B">
              <w:rPr>
                <w:rFonts w:ascii="Calibri" w:eastAsia="Calibri" w:hAnsi="Calibri" w:cs="Calibri"/>
                <w:color w:val="000000"/>
              </w:rPr>
              <w:t>Environment</w:t>
            </w:r>
            <w:r w:rsidRPr="00F90C3B">
              <w:rPr>
                <w:rFonts w:ascii="Calibri" w:eastAsia="Calibri" w:hAnsi="Calibri" w:cs="Calibri"/>
                <w:color w:val="000000"/>
                <w:lang w:val="el-GR"/>
              </w:rPr>
              <w:t>), τη φροντίδα της κοινωνίας (</w:t>
            </w:r>
            <w:r w:rsidRPr="00F90C3B">
              <w:rPr>
                <w:rFonts w:ascii="Calibri" w:eastAsia="Calibri" w:hAnsi="Calibri" w:cs="Calibri"/>
                <w:color w:val="000000"/>
              </w:rPr>
              <w:t>Social</w:t>
            </w:r>
            <w:r w:rsidRPr="00F90C3B">
              <w:rPr>
                <w:rFonts w:ascii="Calibri" w:eastAsia="Calibri" w:hAnsi="Calibri" w:cs="Calibri"/>
                <w:color w:val="000000"/>
                <w:lang w:val="el-GR"/>
              </w:rPr>
              <w:t>), και τη διαφανή και ορθή διακυβέρνησή (</w:t>
            </w:r>
            <w:r w:rsidRPr="00F90C3B">
              <w:rPr>
                <w:rFonts w:ascii="Calibri" w:eastAsia="Calibri" w:hAnsi="Calibri" w:cs="Calibri"/>
                <w:color w:val="000000"/>
              </w:rPr>
              <w:t>Governance</w:t>
            </w:r>
            <w:r w:rsidRPr="00F90C3B">
              <w:rPr>
                <w:rFonts w:ascii="Calibri" w:eastAsia="Calibri" w:hAnsi="Calibri" w:cs="Calibri"/>
                <w:color w:val="000000"/>
                <w:lang w:val="el-GR"/>
              </w:rPr>
              <w:t xml:space="preserve">) του σε κάθε πτυχή του λειτουργικού του μοντέλου, καθώς και στην αξιολόγηση του επιχειρηματικού του ρίσκου. </w:t>
            </w:r>
            <w:proofErr w:type="spellStart"/>
            <w:r w:rsidRPr="00F90C3B">
              <w:rPr>
                <w:rFonts w:ascii="Calibri" w:eastAsia="Calibri" w:hAnsi="Calibri" w:cs="Calibri"/>
                <w:color w:val="000000"/>
              </w:rPr>
              <w:t>Τέλος</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χρησιμο</w:t>
            </w:r>
            <w:proofErr w:type="spellEnd"/>
            <w:r w:rsidRPr="00F90C3B">
              <w:rPr>
                <w:rFonts w:ascii="Calibri" w:eastAsia="Calibri" w:hAnsi="Calibri" w:cs="Calibri"/>
                <w:color w:val="000000"/>
              </w:rPr>
              <w:t xml:space="preserve">ποιούνται </w:t>
            </w:r>
            <w:proofErr w:type="spellStart"/>
            <w:r w:rsidRPr="00F90C3B">
              <w:rPr>
                <w:rFonts w:ascii="Calibri" w:eastAsia="Calibri" w:hAnsi="Calibri" w:cs="Calibri"/>
                <w:color w:val="000000"/>
              </w:rPr>
              <w:t>στην</w:t>
            </w:r>
            <w:proofErr w:type="spellEnd"/>
            <w:r w:rsidRPr="00F90C3B">
              <w:rPr>
                <w:rFonts w:ascii="Calibri" w:eastAsia="Calibri" w:hAnsi="Calibri" w:cs="Calibri"/>
                <w:color w:val="000000"/>
              </w:rPr>
              <w:t xml:space="preserve"> α</w:t>
            </w:r>
            <w:proofErr w:type="spellStart"/>
            <w:r w:rsidRPr="00F90C3B">
              <w:rPr>
                <w:rFonts w:ascii="Calibri" w:eastAsia="Calibri" w:hAnsi="Calibri" w:cs="Calibri"/>
                <w:color w:val="000000"/>
              </w:rPr>
              <w:t>ξιολόγηση</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των</w:t>
            </w:r>
            <w:proofErr w:type="spellEnd"/>
            <w:r w:rsidRPr="00F90C3B">
              <w:rPr>
                <w:rFonts w:ascii="Calibri" w:eastAsia="Calibri" w:hAnsi="Calibri" w:cs="Calibri"/>
                <w:color w:val="000000"/>
              </w:rPr>
              <w:t xml:space="preserve"> π</w:t>
            </w:r>
            <w:proofErr w:type="spellStart"/>
            <w:r w:rsidRPr="00F90C3B">
              <w:rPr>
                <w:rFonts w:ascii="Calibri" w:eastAsia="Calibri" w:hAnsi="Calibri" w:cs="Calibri"/>
                <w:color w:val="000000"/>
              </w:rPr>
              <w:t>ελ</w:t>
            </w:r>
            <w:proofErr w:type="spellEnd"/>
            <w:r w:rsidRPr="00F90C3B">
              <w:rPr>
                <w:rFonts w:ascii="Calibri" w:eastAsia="Calibri" w:hAnsi="Calibri" w:cs="Calibri"/>
                <w:color w:val="000000"/>
              </w:rPr>
              <w:t>ατών, π</w:t>
            </w:r>
            <w:proofErr w:type="spellStart"/>
            <w:r w:rsidRPr="00F90C3B">
              <w:rPr>
                <w:rFonts w:ascii="Calibri" w:eastAsia="Calibri" w:hAnsi="Calibri" w:cs="Calibri"/>
                <w:color w:val="000000"/>
              </w:rPr>
              <w:t>ρομηθευτών</w:t>
            </w:r>
            <w:proofErr w:type="spellEnd"/>
            <w:r w:rsidRPr="00F90C3B">
              <w:rPr>
                <w:rFonts w:ascii="Calibri" w:eastAsia="Calibri" w:hAnsi="Calibri" w:cs="Calibri"/>
                <w:color w:val="000000"/>
              </w:rPr>
              <w:t xml:space="preserve"> &amp; </w:t>
            </w:r>
            <w:proofErr w:type="spellStart"/>
            <w:r w:rsidRPr="00F90C3B">
              <w:rPr>
                <w:rFonts w:ascii="Calibri" w:eastAsia="Calibri" w:hAnsi="Calibri" w:cs="Calibri"/>
                <w:color w:val="000000"/>
              </w:rPr>
              <w:t>συνεργ</w:t>
            </w:r>
            <w:proofErr w:type="spellEnd"/>
            <w:r w:rsidRPr="00F90C3B">
              <w:rPr>
                <w:rFonts w:ascii="Calibri" w:eastAsia="Calibri" w:hAnsi="Calibri" w:cs="Calibri"/>
                <w:color w:val="000000"/>
              </w:rPr>
              <w:t>ατών.</w:t>
            </w:r>
          </w:p>
        </w:tc>
      </w:tr>
      <w:tr w:rsidR="00F90C3B" w:rsidRPr="00932D32" w14:paraId="674B0A18" w14:textId="77777777" w:rsidTr="00325E45">
        <w:trPr>
          <w:trHeight w:val="20"/>
        </w:trPr>
        <w:tc>
          <w:tcPr>
            <w:tcW w:w="2552" w:type="dxa"/>
            <w:shd w:val="clear" w:color="auto" w:fill="auto"/>
            <w:vAlign w:val="center"/>
          </w:tcPr>
          <w:p w14:paraId="3ECA7AA7" w14:textId="77777777" w:rsidR="00F90C3B" w:rsidRPr="00F90C3B" w:rsidRDefault="00F90C3B" w:rsidP="00666948">
            <w:pPr>
              <w:widowControl w:val="0"/>
              <w:spacing w:before="120" w:after="0" w:line="360" w:lineRule="auto"/>
              <w:rPr>
                <w:rFonts w:ascii="Calibri" w:eastAsia="Calibri" w:hAnsi="Calibri" w:cs="Calibri"/>
                <w:b/>
                <w:color w:val="000000"/>
              </w:rPr>
            </w:pPr>
            <w:r w:rsidRPr="00F90C3B">
              <w:rPr>
                <w:rFonts w:ascii="Calibri" w:eastAsia="Calibri" w:hAnsi="Calibri" w:cs="Calibri"/>
                <w:b/>
              </w:rPr>
              <w:t>ESG πα</w:t>
            </w:r>
            <w:proofErr w:type="spellStart"/>
            <w:r w:rsidRPr="00F90C3B">
              <w:rPr>
                <w:rFonts w:ascii="Calibri" w:eastAsia="Calibri" w:hAnsi="Calibri" w:cs="Calibri"/>
                <w:b/>
              </w:rPr>
              <w:t>ράγοντες</w:t>
            </w:r>
            <w:proofErr w:type="spellEnd"/>
          </w:p>
        </w:tc>
        <w:tc>
          <w:tcPr>
            <w:tcW w:w="7371" w:type="dxa"/>
            <w:shd w:val="clear" w:color="auto" w:fill="auto"/>
            <w:vAlign w:val="bottom"/>
          </w:tcPr>
          <w:p w14:paraId="78D039EC" w14:textId="77777777" w:rsidR="00F90C3B" w:rsidRPr="00F90C3B" w:rsidRDefault="00F90C3B" w:rsidP="00666948">
            <w:pPr>
              <w:widowControl w:val="0"/>
              <w:tabs>
                <w:tab w:val="left" w:pos="5755"/>
              </w:tabs>
              <w:spacing w:before="120" w:after="0" w:line="360" w:lineRule="auto"/>
              <w:rPr>
                <w:rFonts w:ascii="Calibri" w:eastAsia="Calibri" w:hAnsi="Calibri" w:cs="Calibri"/>
                <w:color w:val="000000"/>
                <w:lang w:val="el-GR"/>
              </w:rPr>
            </w:pPr>
            <w:r w:rsidRPr="00F90C3B">
              <w:rPr>
                <w:rFonts w:ascii="Calibri" w:eastAsia="Calibri" w:hAnsi="Calibri" w:cs="Calibri"/>
                <w:lang w:val="el-GR"/>
              </w:rPr>
              <w:t>Περιβαλλοντικά, κοινωνικά ή θέματα διακυβέρνησης που μπορεί να έχουν θετικό ή αρνητικό αντίκτυπο στις χρηματοοικονομικές επιδόσεις ή τη φερεγγυότητα του Ομίλου.</w:t>
            </w:r>
          </w:p>
        </w:tc>
      </w:tr>
      <w:tr w:rsidR="00F90C3B" w:rsidRPr="00932D32" w14:paraId="46598C40" w14:textId="77777777" w:rsidTr="00325E45">
        <w:trPr>
          <w:trHeight w:val="20"/>
        </w:trPr>
        <w:tc>
          <w:tcPr>
            <w:tcW w:w="2552" w:type="dxa"/>
            <w:shd w:val="clear" w:color="auto" w:fill="auto"/>
            <w:vAlign w:val="center"/>
          </w:tcPr>
          <w:p w14:paraId="44CF2232" w14:textId="77777777" w:rsidR="00F90C3B" w:rsidRPr="00F90C3B" w:rsidRDefault="00F90C3B" w:rsidP="00666948">
            <w:pPr>
              <w:widowControl w:val="0"/>
              <w:spacing w:before="120" w:after="0" w:line="360" w:lineRule="auto"/>
              <w:rPr>
                <w:rFonts w:ascii="Calibri" w:eastAsia="Calibri" w:hAnsi="Calibri" w:cs="Calibri"/>
                <w:b/>
                <w:color w:val="000000"/>
              </w:rPr>
            </w:pPr>
            <w:r w:rsidRPr="00F90C3B">
              <w:rPr>
                <w:rFonts w:ascii="Calibri" w:eastAsia="Calibri" w:hAnsi="Calibri" w:cs="Calibri"/>
                <w:b/>
              </w:rPr>
              <w:t xml:space="preserve">ESG </w:t>
            </w:r>
            <w:proofErr w:type="spellStart"/>
            <w:r w:rsidRPr="00F90C3B">
              <w:rPr>
                <w:rFonts w:ascii="Calibri" w:eastAsia="Calibri" w:hAnsi="Calibri" w:cs="Calibri"/>
                <w:b/>
              </w:rPr>
              <w:t>κίνδυνοι</w:t>
            </w:r>
            <w:proofErr w:type="spellEnd"/>
          </w:p>
        </w:tc>
        <w:tc>
          <w:tcPr>
            <w:tcW w:w="7371" w:type="dxa"/>
            <w:shd w:val="clear" w:color="auto" w:fill="auto"/>
            <w:vAlign w:val="bottom"/>
          </w:tcPr>
          <w:p w14:paraId="595FAC15" w14:textId="77777777" w:rsidR="00F90C3B" w:rsidRPr="00F90C3B" w:rsidRDefault="00F90C3B" w:rsidP="00666948">
            <w:pPr>
              <w:widowControl w:val="0"/>
              <w:pBdr>
                <w:top w:val="nil"/>
                <w:left w:val="nil"/>
                <w:bottom w:val="nil"/>
                <w:right w:val="nil"/>
                <w:between w:val="nil"/>
              </w:pBdr>
              <w:tabs>
                <w:tab w:val="left" w:pos="1646"/>
                <w:tab w:val="left" w:pos="2069"/>
                <w:tab w:val="left" w:pos="3989"/>
                <w:tab w:val="left" w:pos="5347"/>
              </w:tabs>
              <w:spacing w:before="120" w:after="0" w:line="360" w:lineRule="auto"/>
              <w:rPr>
                <w:rFonts w:ascii="Calibri" w:eastAsia="Calibri" w:hAnsi="Calibri" w:cs="Calibri"/>
                <w:color w:val="000000"/>
                <w:lang w:val="el-GR"/>
              </w:rPr>
            </w:pPr>
            <w:r w:rsidRPr="00F90C3B">
              <w:rPr>
                <w:rFonts w:ascii="Calibri" w:eastAsia="Calibri" w:hAnsi="Calibri" w:cs="Calibri"/>
                <w:color w:val="000000"/>
                <w:lang w:val="el-GR"/>
              </w:rPr>
              <w:t>Ως “περιβαλλοντικοί, κοινωνικοί και σχετικοί με τη διακυβέρνηση κίνδυνοι” νοούνται οι κίνδυνοι εμφάνισης ζημιών από αρνητικές οικονομικές επιπτώσεις στον Όμιλο ως αποτέλεσμα περιβαλλοντικών, κοινωνικών και σχετικών με τη διακυβέρνηση παραγόντων στα αντισυμβαλλόμενα μέρη ή τα επενδυμένα στοιχεία ενεργητικού.</w:t>
            </w:r>
          </w:p>
        </w:tc>
      </w:tr>
      <w:tr w:rsidR="00F90C3B" w:rsidRPr="00932D32" w14:paraId="65109270" w14:textId="77777777" w:rsidTr="00325E45">
        <w:trPr>
          <w:trHeight w:val="20"/>
        </w:trPr>
        <w:tc>
          <w:tcPr>
            <w:tcW w:w="2552" w:type="dxa"/>
            <w:shd w:val="clear" w:color="auto" w:fill="auto"/>
            <w:vAlign w:val="center"/>
          </w:tcPr>
          <w:p w14:paraId="74665F4B" w14:textId="77777777" w:rsidR="00F90C3B" w:rsidRPr="00F90C3B" w:rsidRDefault="00F90C3B" w:rsidP="00666948">
            <w:pPr>
              <w:widowControl w:val="0"/>
              <w:spacing w:before="120" w:after="0" w:line="360" w:lineRule="auto"/>
              <w:rPr>
                <w:rFonts w:ascii="Calibri" w:eastAsia="Calibri" w:hAnsi="Calibri" w:cs="Calibri"/>
                <w:b/>
              </w:rPr>
            </w:pPr>
            <w:proofErr w:type="spellStart"/>
            <w:r w:rsidRPr="00F90C3B">
              <w:rPr>
                <w:rFonts w:ascii="Calibri" w:eastAsia="Calibri" w:hAnsi="Calibri" w:cs="Calibri"/>
                <w:b/>
              </w:rPr>
              <w:t>Φυσικός</w:t>
            </w:r>
            <w:proofErr w:type="spellEnd"/>
            <w:r w:rsidRPr="00F90C3B">
              <w:rPr>
                <w:rFonts w:ascii="Calibri" w:eastAsia="Calibri" w:hAnsi="Calibri" w:cs="Calibri"/>
                <w:b/>
              </w:rPr>
              <w:t xml:space="preserve"> </w:t>
            </w:r>
            <w:proofErr w:type="spellStart"/>
            <w:r w:rsidRPr="00F90C3B">
              <w:rPr>
                <w:rFonts w:ascii="Calibri" w:eastAsia="Calibri" w:hAnsi="Calibri" w:cs="Calibri"/>
                <w:b/>
              </w:rPr>
              <w:t>κίνδυνος</w:t>
            </w:r>
            <w:proofErr w:type="spellEnd"/>
          </w:p>
        </w:tc>
        <w:tc>
          <w:tcPr>
            <w:tcW w:w="7371" w:type="dxa"/>
            <w:shd w:val="clear" w:color="auto" w:fill="auto"/>
            <w:vAlign w:val="bottom"/>
          </w:tcPr>
          <w:p w14:paraId="1662BD9B" w14:textId="77777777" w:rsidR="00F90C3B" w:rsidRPr="00F90C3B" w:rsidRDefault="00F90C3B" w:rsidP="00666948">
            <w:pPr>
              <w:widowControl w:val="0"/>
              <w:tabs>
                <w:tab w:val="left" w:pos="5755"/>
              </w:tabs>
              <w:spacing w:before="120" w:after="0" w:line="360" w:lineRule="auto"/>
              <w:rPr>
                <w:rFonts w:ascii="Calibri" w:eastAsia="Calibri" w:hAnsi="Calibri" w:cs="Calibri"/>
                <w:b/>
                <w:lang w:val="el-GR"/>
              </w:rPr>
            </w:pPr>
            <w:r w:rsidRPr="00F90C3B">
              <w:rPr>
                <w:rFonts w:ascii="Calibri" w:eastAsia="Calibri" w:hAnsi="Calibri" w:cs="Calibri"/>
                <w:color w:val="000000"/>
                <w:lang w:val="el-GR"/>
              </w:rPr>
              <w:t xml:space="preserve">Ο φυσικός κίνδυνος αναφέρεται στις αρνητικές οικονομικές επιπτώσεις για τον Όμιλο που απορρέουν από τις επιπτώσεις τρεχόντων ή </w:t>
            </w:r>
            <w:r w:rsidRPr="00F90C3B">
              <w:rPr>
                <w:rFonts w:ascii="Calibri" w:eastAsia="Calibri" w:hAnsi="Calibri" w:cs="Calibri"/>
                <w:color w:val="000000"/>
                <w:lang w:val="el-GR"/>
              </w:rPr>
              <w:lastRenderedPageBreak/>
              <w:t>μελλοντικών ακραίων καιρικών φαινομένων και σταδιακών κλιματικών αλλαγών στους αντισυμβαλλόμενους ή στα επενδυτικά περιουσιακά στοιχεία του.</w:t>
            </w:r>
          </w:p>
        </w:tc>
      </w:tr>
      <w:tr w:rsidR="00F90C3B" w:rsidRPr="00932D32" w14:paraId="39AE09C4" w14:textId="77777777" w:rsidTr="00325E45">
        <w:trPr>
          <w:trHeight w:val="20"/>
        </w:trPr>
        <w:tc>
          <w:tcPr>
            <w:tcW w:w="2552" w:type="dxa"/>
            <w:shd w:val="clear" w:color="auto" w:fill="auto"/>
            <w:vAlign w:val="center"/>
          </w:tcPr>
          <w:p w14:paraId="47CEB631" w14:textId="77777777" w:rsidR="00F90C3B" w:rsidRPr="00F90C3B" w:rsidRDefault="00F90C3B" w:rsidP="00666948">
            <w:pPr>
              <w:widowControl w:val="0"/>
              <w:spacing w:before="120" w:after="0" w:line="360" w:lineRule="auto"/>
              <w:rPr>
                <w:rFonts w:ascii="Calibri" w:eastAsia="Calibri" w:hAnsi="Calibri" w:cs="Calibri"/>
                <w:b/>
              </w:rPr>
            </w:pPr>
            <w:proofErr w:type="spellStart"/>
            <w:r w:rsidRPr="00F90C3B">
              <w:rPr>
                <w:rFonts w:ascii="Calibri" w:eastAsia="Calibri" w:hAnsi="Calibri" w:cs="Calibri"/>
                <w:b/>
              </w:rPr>
              <w:lastRenderedPageBreak/>
              <w:t>Κίνδυνος</w:t>
            </w:r>
            <w:proofErr w:type="spellEnd"/>
            <w:r w:rsidRPr="00F90C3B">
              <w:rPr>
                <w:rFonts w:ascii="Calibri" w:eastAsia="Calibri" w:hAnsi="Calibri" w:cs="Calibri"/>
                <w:b/>
              </w:rPr>
              <w:t xml:space="preserve"> </w:t>
            </w:r>
            <w:proofErr w:type="spellStart"/>
            <w:r w:rsidRPr="00F90C3B">
              <w:rPr>
                <w:rFonts w:ascii="Calibri" w:eastAsia="Calibri" w:hAnsi="Calibri" w:cs="Calibri"/>
                <w:b/>
              </w:rPr>
              <w:t>μετά</w:t>
            </w:r>
            <w:proofErr w:type="spellEnd"/>
            <w:r w:rsidRPr="00F90C3B">
              <w:rPr>
                <w:rFonts w:ascii="Calibri" w:eastAsia="Calibri" w:hAnsi="Calibri" w:cs="Calibri"/>
                <w:b/>
              </w:rPr>
              <w:t>βασης</w:t>
            </w:r>
          </w:p>
        </w:tc>
        <w:tc>
          <w:tcPr>
            <w:tcW w:w="7371" w:type="dxa"/>
            <w:shd w:val="clear" w:color="auto" w:fill="auto"/>
            <w:vAlign w:val="bottom"/>
          </w:tcPr>
          <w:p w14:paraId="60305808" w14:textId="77777777" w:rsidR="00F90C3B" w:rsidRPr="00F90C3B" w:rsidRDefault="00F90C3B" w:rsidP="00666948">
            <w:pPr>
              <w:widowControl w:val="0"/>
              <w:tabs>
                <w:tab w:val="left" w:pos="5755"/>
              </w:tabs>
              <w:spacing w:before="120" w:after="0" w:line="360" w:lineRule="auto"/>
              <w:rPr>
                <w:rFonts w:ascii="Calibri" w:eastAsia="Calibri" w:hAnsi="Calibri" w:cs="Calibri"/>
                <w:color w:val="000000"/>
                <w:lang w:val="el-GR"/>
              </w:rPr>
            </w:pPr>
            <w:r w:rsidRPr="00F90C3B">
              <w:rPr>
                <w:rFonts w:ascii="Calibri" w:eastAsia="Calibri" w:hAnsi="Calibri" w:cs="Calibri"/>
                <w:color w:val="000000"/>
                <w:lang w:val="el-GR"/>
              </w:rPr>
              <w:t>Ο κίνδυνος μετάβασης αναφέρεται στον κίνδυνο των οικονομικών ζημιών που προκύπτουν από τις τρέχουσες ή μελλοντικές επιπτώσεις της μετάβασης σε μια περιβαλλοντικά βιώσιμη οικονομία στους αντισυμβαλλόμενους ή στα περιουσιακά στοιχεία του Ομίλου.</w:t>
            </w:r>
          </w:p>
        </w:tc>
      </w:tr>
      <w:tr w:rsidR="00F90C3B" w:rsidRPr="00932D32" w14:paraId="24AE88EB" w14:textId="77777777" w:rsidTr="00325E45">
        <w:trPr>
          <w:trHeight w:val="20"/>
        </w:trPr>
        <w:tc>
          <w:tcPr>
            <w:tcW w:w="2552" w:type="dxa"/>
            <w:shd w:val="clear" w:color="auto" w:fill="auto"/>
            <w:vAlign w:val="center"/>
          </w:tcPr>
          <w:p w14:paraId="64B97C64" w14:textId="77777777" w:rsidR="00F90C3B" w:rsidRPr="00F90C3B" w:rsidRDefault="00F90C3B" w:rsidP="00666948">
            <w:pPr>
              <w:widowControl w:val="0"/>
              <w:spacing w:before="120" w:after="0" w:line="360" w:lineRule="auto"/>
              <w:rPr>
                <w:rFonts w:ascii="Calibri" w:eastAsia="Calibri" w:hAnsi="Calibri" w:cs="Calibri"/>
                <w:b/>
              </w:rPr>
            </w:pPr>
            <w:r w:rsidRPr="00F90C3B">
              <w:rPr>
                <w:rFonts w:ascii="Calibri" w:eastAsia="Calibri" w:hAnsi="Calibri" w:cs="Calibri"/>
                <w:b/>
              </w:rPr>
              <w:t xml:space="preserve">ESG </w:t>
            </w:r>
            <w:proofErr w:type="spellStart"/>
            <w:r w:rsidRPr="00F90C3B">
              <w:rPr>
                <w:rFonts w:ascii="Calibri" w:eastAsia="Calibri" w:hAnsi="Calibri" w:cs="Calibri"/>
                <w:b/>
              </w:rPr>
              <w:t>ευκ</w:t>
            </w:r>
            <w:proofErr w:type="spellEnd"/>
            <w:r w:rsidRPr="00F90C3B">
              <w:rPr>
                <w:rFonts w:ascii="Calibri" w:eastAsia="Calibri" w:hAnsi="Calibri" w:cs="Calibri"/>
                <w:b/>
              </w:rPr>
              <w:t>αιρίες</w:t>
            </w:r>
          </w:p>
        </w:tc>
        <w:tc>
          <w:tcPr>
            <w:tcW w:w="7371" w:type="dxa"/>
            <w:shd w:val="clear" w:color="auto" w:fill="auto"/>
            <w:vAlign w:val="bottom"/>
          </w:tcPr>
          <w:p w14:paraId="3AE60084" w14:textId="77777777" w:rsidR="00F90C3B" w:rsidRPr="00F90C3B" w:rsidRDefault="00F90C3B" w:rsidP="00666948">
            <w:pPr>
              <w:widowControl w:val="0"/>
              <w:tabs>
                <w:tab w:val="left" w:pos="5755"/>
              </w:tabs>
              <w:spacing w:before="120" w:after="0" w:line="360" w:lineRule="auto"/>
              <w:rPr>
                <w:rFonts w:ascii="Calibri" w:eastAsia="Calibri" w:hAnsi="Calibri" w:cs="Calibri"/>
                <w:color w:val="000000"/>
                <w:lang w:val="el-GR"/>
              </w:rPr>
            </w:pPr>
            <w:r w:rsidRPr="00F90C3B">
              <w:rPr>
                <w:rFonts w:ascii="Calibri" w:eastAsia="Calibri" w:hAnsi="Calibri" w:cs="Calibri"/>
                <w:color w:val="000000"/>
                <w:lang w:val="el-GR"/>
              </w:rPr>
              <w:t xml:space="preserve">Οι δυνατότητες που προκύπτουν από την ενσωμάτωση </w:t>
            </w:r>
            <w:r w:rsidRPr="00F90C3B">
              <w:rPr>
                <w:rFonts w:ascii="Calibri" w:eastAsia="Calibri" w:hAnsi="Calibri" w:cs="Calibri"/>
                <w:color w:val="000000"/>
              </w:rPr>
              <w:t>ESG</w:t>
            </w:r>
            <w:r w:rsidRPr="00F90C3B">
              <w:rPr>
                <w:rFonts w:ascii="Calibri" w:eastAsia="Calibri" w:hAnsi="Calibri" w:cs="Calibri"/>
                <w:color w:val="000000"/>
                <w:lang w:val="el-GR"/>
              </w:rPr>
              <w:t xml:space="preserve"> αρχών στη λειτουργία, τις χρηματοδοτήσεις, και τις επενδύσεις μιας τράπεζας, με στόχο τη δημιουργία μακροπρόθεσμης αξίας για τον οργανισμό και τα ενδιαφερόμενα μέρη.  </w:t>
            </w:r>
          </w:p>
        </w:tc>
      </w:tr>
      <w:tr w:rsidR="00F90C3B" w:rsidRPr="00932D32" w14:paraId="1355F940" w14:textId="77777777" w:rsidTr="00325E45">
        <w:trPr>
          <w:trHeight w:val="20"/>
        </w:trPr>
        <w:tc>
          <w:tcPr>
            <w:tcW w:w="2552" w:type="dxa"/>
            <w:shd w:val="clear" w:color="auto" w:fill="auto"/>
            <w:vAlign w:val="center"/>
          </w:tcPr>
          <w:p w14:paraId="56C7655A" w14:textId="77777777" w:rsidR="00F90C3B" w:rsidRPr="00F90C3B" w:rsidRDefault="00F90C3B" w:rsidP="00666948">
            <w:pPr>
              <w:widowControl w:val="0"/>
              <w:spacing w:before="120" w:after="0" w:line="360" w:lineRule="auto"/>
              <w:rPr>
                <w:rFonts w:ascii="Calibri" w:eastAsia="Calibri" w:hAnsi="Calibri" w:cs="Calibri"/>
                <w:b/>
                <w:color w:val="000000"/>
              </w:rPr>
            </w:pPr>
            <w:r w:rsidRPr="00F90C3B">
              <w:rPr>
                <w:rFonts w:ascii="Calibri" w:eastAsia="Calibri" w:hAnsi="Calibri" w:cs="Calibri"/>
                <w:b/>
              </w:rPr>
              <w:t xml:space="preserve">ESG </w:t>
            </w:r>
            <w:proofErr w:type="spellStart"/>
            <w:r w:rsidRPr="00F90C3B">
              <w:rPr>
                <w:rFonts w:ascii="Calibri" w:eastAsia="Calibri" w:hAnsi="Calibri" w:cs="Calibri"/>
                <w:b/>
              </w:rPr>
              <w:t>στρ</w:t>
            </w:r>
            <w:proofErr w:type="spellEnd"/>
            <w:r w:rsidRPr="00F90C3B">
              <w:rPr>
                <w:rFonts w:ascii="Calibri" w:eastAsia="Calibri" w:hAnsi="Calibri" w:cs="Calibri"/>
                <w:b/>
              </w:rPr>
              <w:t>ατηγική</w:t>
            </w:r>
          </w:p>
        </w:tc>
        <w:tc>
          <w:tcPr>
            <w:tcW w:w="7371" w:type="dxa"/>
            <w:shd w:val="clear" w:color="auto" w:fill="auto"/>
            <w:vAlign w:val="bottom"/>
          </w:tcPr>
          <w:p w14:paraId="3A882090" w14:textId="77777777" w:rsidR="00F90C3B" w:rsidRPr="00F90C3B" w:rsidRDefault="00F90C3B" w:rsidP="00666948">
            <w:pPr>
              <w:widowControl w:val="0"/>
              <w:pBdr>
                <w:top w:val="nil"/>
                <w:left w:val="nil"/>
                <w:bottom w:val="nil"/>
                <w:right w:val="nil"/>
                <w:between w:val="nil"/>
              </w:pBdr>
              <w:tabs>
                <w:tab w:val="left" w:pos="432"/>
                <w:tab w:val="left" w:pos="2030"/>
                <w:tab w:val="left" w:pos="2674"/>
                <w:tab w:val="left" w:pos="4162"/>
                <w:tab w:val="left" w:pos="5438"/>
              </w:tabs>
              <w:spacing w:before="120" w:after="0" w:line="360" w:lineRule="auto"/>
              <w:rPr>
                <w:rFonts w:ascii="Calibri" w:eastAsia="Calibri" w:hAnsi="Calibri" w:cs="Calibri"/>
                <w:color w:val="000000"/>
                <w:lang w:val="el-GR"/>
              </w:rPr>
            </w:pPr>
            <w:r w:rsidRPr="00F90C3B">
              <w:rPr>
                <w:rFonts w:ascii="Calibri" w:eastAsia="Calibri" w:hAnsi="Calibri" w:cs="Calibri"/>
                <w:color w:val="000000"/>
                <w:lang w:val="el-GR"/>
              </w:rPr>
              <w:t xml:space="preserve">Το πλαίσιο δράσεων, στόχων και πολιτικών που καθορίζεται από τον Όμιλο, με στόχο την ενσωμάτωση των </w:t>
            </w:r>
            <w:r w:rsidRPr="00F90C3B">
              <w:rPr>
                <w:rFonts w:ascii="Calibri" w:eastAsia="Calibri" w:hAnsi="Calibri" w:cs="Calibri"/>
                <w:color w:val="000000"/>
              </w:rPr>
              <w:t>ESG</w:t>
            </w:r>
            <w:r w:rsidRPr="00F90C3B">
              <w:rPr>
                <w:rFonts w:ascii="Calibri" w:eastAsia="Calibri" w:hAnsi="Calibri" w:cs="Calibri"/>
                <w:color w:val="000000"/>
                <w:lang w:val="el-GR"/>
              </w:rPr>
              <w:t xml:space="preserve"> αρχών στις επιχειρηματικές λειτουργίες, τη διαχείριση κινδύνων και την επενδυτική δραστηριότητα, ενισχύοντας την υπεύθυνη τραπεζική και τη βιώσιμη ανάπτυξη.</w:t>
            </w:r>
          </w:p>
        </w:tc>
      </w:tr>
      <w:tr w:rsidR="00F90C3B" w:rsidRPr="00932D32" w14:paraId="57E391CA" w14:textId="77777777" w:rsidTr="00325E45">
        <w:trPr>
          <w:trHeight w:val="841"/>
        </w:trPr>
        <w:tc>
          <w:tcPr>
            <w:tcW w:w="2552" w:type="dxa"/>
            <w:shd w:val="clear" w:color="auto" w:fill="auto"/>
            <w:vAlign w:val="center"/>
          </w:tcPr>
          <w:p w14:paraId="6447C3EB" w14:textId="77777777" w:rsidR="00F90C3B" w:rsidRPr="00F90C3B" w:rsidRDefault="00F90C3B" w:rsidP="00666948">
            <w:pPr>
              <w:widowControl w:val="0"/>
              <w:spacing w:before="120" w:after="0" w:line="360" w:lineRule="auto"/>
              <w:rPr>
                <w:rFonts w:ascii="Calibri" w:eastAsia="Calibri" w:hAnsi="Calibri" w:cs="Calibri"/>
                <w:b/>
                <w:color w:val="000000"/>
              </w:rPr>
            </w:pPr>
            <w:proofErr w:type="spellStart"/>
            <w:r w:rsidRPr="00F90C3B">
              <w:rPr>
                <w:rFonts w:ascii="Calibri" w:eastAsia="Calibri" w:hAnsi="Calibri" w:cs="Calibri"/>
                <w:b/>
              </w:rPr>
              <w:t>Βιωσιμότητ</w:t>
            </w:r>
            <w:proofErr w:type="spellEnd"/>
            <w:r w:rsidRPr="00F90C3B">
              <w:rPr>
                <w:rFonts w:ascii="Calibri" w:eastAsia="Calibri" w:hAnsi="Calibri" w:cs="Calibri"/>
                <w:b/>
              </w:rPr>
              <w:t>α</w:t>
            </w:r>
          </w:p>
        </w:tc>
        <w:tc>
          <w:tcPr>
            <w:tcW w:w="7371" w:type="dxa"/>
            <w:shd w:val="clear" w:color="auto" w:fill="auto"/>
            <w:vAlign w:val="bottom"/>
          </w:tcPr>
          <w:p w14:paraId="30340D00" w14:textId="77777777" w:rsidR="00F90C3B" w:rsidRPr="00F90C3B" w:rsidRDefault="00F90C3B" w:rsidP="00666948">
            <w:pPr>
              <w:widowControl w:val="0"/>
              <w:pBdr>
                <w:top w:val="nil"/>
                <w:left w:val="nil"/>
                <w:bottom w:val="nil"/>
                <w:right w:val="nil"/>
                <w:between w:val="nil"/>
              </w:pBdr>
              <w:tabs>
                <w:tab w:val="left" w:pos="1656"/>
                <w:tab w:val="left" w:pos="2654"/>
                <w:tab w:val="left" w:pos="3240"/>
                <w:tab w:val="left" w:pos="4877"/>
                <w:tab w:val="left" w:pos="5448"/>
              </w:tabs>
              <w:spacing w:before="120" w:after="0" w:line="360" w:lineRule="auto"/>
              <w:rPr>
                <w:rFonts w:ascii="Calibri" w:eastAsia="Calibri" w:hAnsi="Calibri" w:cs="Calibri"/>
                <w:color w:val="000000"/>
                <w:lang w:val="el-GR"/>
              </w:rPr>
            </w:pPr>
            <w:r w:rsidRPr="00F90C3B">
              <w:rPr>
                <w:rFonts w:ascii="Calibri" w:eastAsia="Calibri" w:hAnsi="Calibri" w:cs="Calibri"/>
                <w:color w:val="000000"/>
                <w:lang w:val="el-GR"/>
              </w:rPr>
              <w:t xml:space="preserve">Βιωσιμότητα σημαίνει να καλύπτονται οι σημερινές ανθρώπινες ανάγκες με τρόπο τέτοιο που δεν υπονομεύει την ικανότητα των μελλοντικών γενεών, δηλαδή των απογόνων αυτής της γενιάς να αντιμετωπίσουν και τις δικές τους ανάγκες επιβίωσης και εξέλιξης. Η έννοια της βιωσιμότητας επομένως, στο πλαίσιο μίας αναλυτικότερης προσέγγισης, εμπερικλείει την «περιβαλλοντική βιωσιμότητα», την «οικονομική βιωσιμότητα» και την «κοινωνική βιωσιμότητα». </w:t>
            </w:r>
          </w:p>
        </w:tc>
      </w:tr>
      <w:tr w:rsidR="00F90C3B" w:rsidRPr="00932D32" w14:paraId="455FAEF6" w14:textId="77777777" w:rsidTr="00325E45">
        <w:trPr>
          <w:trHeight w:val="20"/>
        </w:trPr>
        <w:tc>
          <w:tcPr>
            <w:tcW w:w="2552" w:type="dxa"/>
            <w:shd w:val="clear" w:color="auto" w:fill="auto"/>
            <w:vAlign w:val="center"/>
          </w:tcPr>
          <w:p w14:paraId="505CD596" w14:textId="77777777" w:rsidR="00F90C3B" w:rsidRPr="00F90C3B" w:rsidRDefault="00F90C3B" w:rsidP="00666948">
            <w:pPr>
              <w:widowControl w:val="0"/>
              <w:spacing w:before="120" w:after="0" w:line="360" w:lineRule="auto"/>
              <w:rPr>
                <w:rFonts w:ascii="Calibri" w:eastAsia="Calibri" w:hAnsi="Calibri" w:cs="Calibri"/>
                <w:b/>
                <w:color w:val="000000"/>
              </w:rPr>
            </w:pPr>
            <w:proofErr w:type="spellStart"/>
            <w:r w:rsidRPr="00F90C3B">
              <w:rPr>
                <w:rFonts w:ascii="Calibri" w:eastAsia="Calibri" w:hAnsi="Calibri" w:cs="Calibri"/>
                <w:b/>
              </w:rPr>
              <w:t>Βιώσιμη</w:t>
            </w:r>
            <w:proofErr w:type="spellEnd"/>
            <w:r w:rsidRPr="00F90C3B">
              <w:rPr>
                <w:rFonts w:ascii="Calibri" w:eastAsia="Calibri" w:hAnsi="Calibri" w:cs="Calibri"/>
                <w:b/>
              </w:rPr>
              <w:t xml:space="preserve"> α</w:t>
            </w:r>
            <w:proofErr w:type="spellStart"/>
            <w:r w:rsidRPr="00F90C3B">
              <w:rPr>
                <w:rFonts w:ascii="Calibri" w:eastAsia="Calibri" w:hAnsi="Calibri" w:cs="Calibri"/>
                <w:b/>
              </w:rPr>
              <w:t>νά</w:t>
            </w:r>
            <w:proofErr w:type="spellEnd"/>
            <w:r w:rsidRPr="00F90C3B">
              <w:rPr>
                <w:rFonts w:ascii="Calibri" w:eastAsia="Calibri" w:hAnsi="Calibri" w:cs="Calibri"/>
                <w:b/>
              </w:rPr>
              <w:t>πτυξη</w:t>
            </w:r>
          </w:p>
        </w:tc>
        <w:tc>
          <w:tcPr>
            <w:tcW w:w="7371" w:type="dxa"/>
            <w:shd w:val="clear" w:color="auto" w:fill="auto"/>
            <w:vAlign w:val="bottom"/>
          </w:tcPr>
          <w:p w14:paraId="147AC837" w14:textId="77777777" w:rsidR="00F90C3B" w:rsidRPr="00F90C3B" w:rsidRDefault="00F90C3B" w:rsidP="00666948">
            <w:pPr>
              <w:widowControl w:val="0"/>
              <w:tabs>
                <w:tab w:val="left" w:pos="5755"/>
              </w:tabs>
              <w:spacing w:before="120" w:after="0" w:line="360" w:lineRule="auto"/>
              <w:rPr>
                <w:rFonts w:ascii="Calibri" w:eastAsia="Calibri" w:hAnsi="Calibri" w:cs="Calibri"/>
                <w:color w:val="000000"/>
                <w:lang w:val="el-GR"/>
              </w:rPr>
            </w:pPr>
            <w:r w:rsidRPr="00F90C3B">
              <w:rPr>
                <w:rFonts w:ascii="Calibri" w:eastAsia="Calibri" w:hAnsi="Calibri" w:cs="Calibri"/>
                <w:lang w:val="el-GR"/>
              </w:rPr>
              <w:t>Βιώσιμη ανάπτυξη σημαίνει να υφίσταται ανάλυση κόστους – οφέλους προς καθορισμό των αναπτυξιακών, περιβαλλοντικών και κοινωνικών πολιτικών, καθώς και  μία προσεκτική οικονομική ανάλυση που θα ενδυναμώνει την περιβαλλοντική και κοινωνική προστασία  και θα οδηγεί σε αυξανόμενα και διατηρήσιμα επίπεδα ευημερίας (</w:t>
            </w:r>
            <w:r w:rsidRPr="00F90C3B">
              <w:rPr>
                <w:rFonts w:ascii="Calibri" w:eastAsia="Calibri" w:hAnsi="Calibri" w:cs="Calibri"/>
              </w:rPr>
              <w:t>World</w:t>
            </w:r>
            <w:r w:rsidRPr="00F90C3B">
              <w:rPr>
                <w:rFonts w:ascii="Calibri" w:eastAsia="Calibri" w:hAnsi="Calibri" w:cs="Calibri"/>
                <w:lang w:val="el-GR"/>
              </w:rPr>
              <w:t xml:space="preserve"> </w:t>
            </w:r>
            <w:r w:rsidRPr="00F90C3B">
              <w:rPr>
                <w:rFonts w:ascii="Calibri" w:eastAsia="Calibri" w:hAnsi="Calibri" w:cs="Calibri"/>
              </w:rPr>
              <w:t>Bank</w:t>
            </w:r>
            <w:r w:rsidRPr="00F90C3B">
              <w:rPr>
                <w:rFonts w:ascii="Calibri" w:eastAsia="Calibri" w:hAnsi="Calibri" w:cs="Calibri"/>
                <w:lang w:val="el-GR"/>
              </w:rPr>
              <w:t>, 1992).</w:t>
            </w:r>
          </w:p>
        </w:tc>
      </w:tr>
      <w:tr w:rsidR="00F90C3B" w:rsidRPr="00F90C3B" w14:paraId="2E71DB7D" w14:textId="77777777" w:rsidTr="00325E45">
        <w:trPr>
          <w:trHeight w:val="8224"/>
        </w:trPr>
        <w:tc>
          <w:tcPr>
            <w:tcW w:w="2552" w:type="dxa"/>
            <w:shd w:val="clear" w:color="auto" w:fill="auto"/>
            <w:vAlign w:val="center"/>
          </w:tcPr>
          <w:p w14:paraId="02C7EA10" w14:textId="77777777" w:rsidR="00F90C3B" w:rsidRPr="00F90C3B" w:rsidRDefault="00F90C3B" w:rsidP="00666948">
            <w:pPr>
              <w:widowControl w:val="0"/>
              <w:spacing w:before="120" w:after="0" w:line="360" w:lineRule="auto"/>
              <w:rPr>
                <w:rFonts w:ascii="Calibri" w:eastAsia="Calibri" w:hAnsi="Calibri" w:cs="Calibri"/>
                <w:b/>
                <w:color w:val="000000"/>
                <w:lang w:val="el-GR"/>
              </w:rPr>
            </w:pPr>
            <w:r w:rsidRPr="00F90C3B">
              <w:rPr>
                <w:rFonts w:ascii="Calibri" w:eastAsia="Calibri" w:hAnsi="Calibri" w:cs="Calibri"/>
                <w:b/>
                <w:lang w:val="el-GR"/>
              </w:rPr>
              <w:lastRenderedPageBreak/>
              <w:t>Στόχοι Βιώσιμης Ανάπτυξης του ΟΗΕ</w:t>
            </w:r>
          </w:p>
        </w:tc>
        <w:tc>
          <w:tcPr>
            <w:tcW w:w="7371" w:type="dxa"/>
            <w:shd w:val="clear" w:color="auto" w:fill="auto"/>
            <w:vAlign w:val="bottom"/>
          </w:tcPr>
          <w:p w14:paraId="4A6B215B" w14:textId="77777777" w:rsidR="00F90C3B" w:rsidRPr="00F90C3B" w:rsidRDefault="00F90C3B" w:rsidP="00666948">
            <w:pPr>
              <w:widowControl w:val="0"/>
              <w:pBdr>
                <w:top w:val="nil"/>
                <w:left w:val="nil"/>
                <w:bottom w:val="nil"/>
                <w:right w:val="nil"/>
                <w:between w:val="nil"/>
              </w:pBdr>
              <w:spacing w:before="120" w:after="100" w:line="360" w:lineRule="auto"/>
              <w:rPr>
                <w:rFonts w:ascii="Calibri" w:eastAsia="Calibri" w:hAnsi="Calibri" w:cs="Calibri"/>
                <w:color w:val="000000"/>
                <w:lang w:val="el-GR"/>
              </w:rPr>
            </w:pPr>
            <w:r w:rsidRPr="00F90C3B">
              <w:rPr>
                <w:rFonts w:ascii="Calibri" w:eastAsia="Calibri" w:hAnsi="Calibri" w:cs="Calibri"/>
                <w:color w:val="000000"/>
                <w:lang w:val="el-GR"/>
              </w:rPr>
              <w:t>Η Ευρωπαϊκή Ένωση (ΕΕ) διαδραμάτισε καίριο ρόλο στην κατάρτιση των Στόχων Βιώσιμης Ανάπτυξης (ΣΒΑ) των Ηνωμένων Εθνών, οι οποίοι βρίσκονται στο επίκεντρο της Ατζέντας του 2030 για τη Βιώσιμη Ανάπτυξη που ενέκρινε η Γενική Συνέλευση του ΟΗΕ το 2015.</w:t>
            </w:r>
          </w:p>
          <w:p w14:paraId="0AEB8D16" w14:textId="77777777" w:rsidR="00F90C3B" w:rsidRPr="00F90C3B" w:rsidRDefault="00F90C3B" w:rsidP="00666948">
            <w:pPr>
              <w:widowControl w:val="0"/>
              <w:pBdr>
                <w:top w:val="nil"/>
                <w:left w:val="nil"/>
                <w:bottom w:val="nil"/>
                <w:right w:val="nil"/>
                <w:between w:val="nil"/>
              </w:pBdr>
              <w:spacing w:before="120" w:after="100" w:line="360" w:lineRule="auto"/>
              <w:rPr>
                <w:rFonts w:ascii="Calibri" w:eastAsia="Calibri" w:hAnsi="Calibri" w:cs="Calibri"/>
                <w:color w:val="000000"/>
              </w:rPr>
            </w:pPr>
            <w:r w:rsidRPr="00F90C3B">
              <w:rPr>
                <w:rFonts w:ascii="Calibri" w:eastAsia="Calibri" w:hAnsi="Calibri" w:cs="Calibri"/>
                <w:color w:val="000000"/>
                <w:lang w:val="el-GR"/>
              </w:rPr>
              <w:t xml:space="preserve">Οι ΣΒΑ εξισορροπούν τις οικονομικές, κοινωνικές και περιβαλλοντικές πτυχές της βιωσιμότητας και καθορίζουν δεκαεφτά (17) στόχους που πρέπει να εκπληρωθούν έως το 2030. </w:t>
            </w:r>
            <w:proofErr w:type="spellStart"/>
            <w:r w:rsidRPr="00F90C3B">
              <w:rPr>
                <w:rFonts w:ascii="Calibri" w:eastAsia="Calibri" w:hAnsi="Calibri" w:cs="Calibri"/>
                <w:color w:val="000000"/>
              </w:rPr>
              <w:t>Ακολουθεί</w:t>
            </w:r>
            <w:proofErr w:type="spellEnd"/>
            <w:r w:rsidRPr="00F90C3B">
              <w:rPr>
                <w:rFonts w:ascii="Calibri" w:eastAsia="Calibri" w:hAnsi="Calibri" w:cs="Calibri"/>
                <w:color w:val="000000"/>
              </w:rPr>
              <w:t xml:space="preserve"> ο κα</w:t>
            </w:r>
            <w:proofErr w:type="spellStart"/>
            <w:r w:rsidRPr="00F90C3B">
              <w:rPr>
                <w:rFonts w:ascii="Calibri" w:eastAsia="Calibri" w:hAnsi="Calibri" w:cs="Calibri"/>
                <w:color w:val="000000"/>
              </w:rPr>
              <w:t>τάλογος</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των</w:t>
            </w:r>
            <w:proofErr w:type="spellEnd"/>
            <w:r w:rsidRPr="00F90C3B">
              <w:rPr>
                <w:rFonts w:ascii="Calibri" w:eastAsia="Calibri" w:hAnsi="Calibri" w:cs="Calibri"/>
                <w:color w:val="000000"/>
              </w:rPr>
              <w:t xml:space="preserve"> ΣΒΑ:</w:t>
            </w:r>
          </w:p>
          <w:p w14:paraId="09903420"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Μηδενική</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φτώχει</w:t>
            </w:r>
            <w:proofErr w:type="spellEnd"/>
            <w:r w:rsidRPr="00F90C3B">
              <w:rPr>
                <w:rFonts w:ascii="Calibri" w:eastAsia="Calibri" w:hAnsi="Calibri" w:cs="Calibri"/>
                <w:color w:val="000000"/>
              </w:rPr>
              <w:t>α</w:t>
            </w:r>
          </w:p>
          <w:p w14:paraId="7C2C6CC3"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Μηδενική</w:t>
            </w:r>
            <w:proofErr w:type="spellEnd"/>
            <w:r w:rsidRPr="00F90C3B">
              <w:rPr>
                <w:rFonts w:ascii="Calibri" w:eastAsia="Calibri" w:hAnsi="Calibri" w:cs="Calibri"/>
                <w:color w:val="000000"/>
              </w:rPr>
              <w:t xml:space="preserve"> π</w:t>
            </w:r>
            <w:proofErr w:type="spellStart"/>
            <w:r w:rsidRPr="00F90C3B">
              <w:rPr>
                <w:rFonts w:ascii="Calibri" w:eastAsia="Calibri" w:hAnsi="Calibri" w:cs="Calibri"/>
                <w:color w:val="000000"/>
              </w:rPr>
              <w:t>είν</w:t>
            </w:r>
            <w:proofErr w:type="spellEnd"/>
            <w:r w:rsidRPr="00F90C3B">
              <w:rPr>
                <w:rFonts w:ascii="Calibri" w:eastAsia="Calibri" w:hAnsi="Calibri" w:cs="Calibri"/>
                <w:color w:val="000000"/>
              </w:rPr>
              <w:t>α</w:t>
            </w:r>
          </w:p>
          <w:p w14:paraId="4F557D6F"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r w:rsidRPr="00F90C3B">
              <w:rPr>
                <w:rFonts w:ascii="Calibri" w:eastAsia="Calibri" w:hAnsi="Calibri" w:cs="Calibri"/>
                <w:color w:val="000000"/>
              </w:rPr>
              <w:t>Κα</w:t>
            </w:r>
            <w:proofErr w:type="spellStart"/>
            <w:r w:rsidRPr="00F90C3B">
              <w:rPr>
                <w:rFonts w:ascii="Calibri" w:eastAsia="Calibri" w:hAnsi="Calibri" w:cs="Calibri"/>
                <w:color w:val="000000"/>
              </w:rPr>
              <w:t>λή</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υγεί</w:t>
            </w:r>
            <w:proofErr w:type="spellEnd"/>
            <w:r w:rsidRPr="00F90C3B">
              <w:rPr>
                <w:rFonts w:ascii="Calibri" w:eastAsia="Calibri" w:hAnsi="Calibri" w:cs="Calibri"/>
                <w:color w:val="000000"/>
              </w:rPr>
              <w:t xml:space="preserve">α και </w:t>
            </w:r>
            <w:proofErr w:type="spellStart"/>
            <w:r w:rsidRPr="00F90C3B">
              <w:rPr>
                <w:rFonts w:ascii="Calibri" w:eastAsia="Calibri" w:hAnsi="Calibri" w:cs="Calibri"/>
                <w:color w:val="000000"/>
              </w:rPr>
              <w:t>ευημερί</w:t>
            </w:r>
            <w:proofErr w:type="spellEnd"/>
            <w:r w:rsidRPr="00F90C3B">
              <w:rPr>
                <w:rFonts w:ascii="Calibri" w:eastAsia="Calibri" w:hAnsi="Calibri" w:cs="Calibri"/>
                <w:color w:val="000000"/>
              </w:rPr>
              <w:t>α</w:t>
            </w:r>
          </w:p>
          <w:p w14:paraId="1DB9EA43"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Ποιοτική</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εκ</w:t>
            </w:r>
            <w:proofErr w:type="spellEnd"/>
            <w:r w:rsidRPr="00F90C3B">
              <w:rPr>
                <w:rFonts w:ascii="Calibri" w:eastAsia="Calibri" w:hAnsi="Calibri" w:cs="Calibri"/>
                <w:color w:val="000000"/>
              </w:rPr>
              <w:t>παίδευση</w:t>
            </w:r>
          </w:p>
          <w:p w14:paraId="005CC524"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Ισότητ</w:t>
            </w:r>
            <w:proofErr w:type="spellEnd"/>
            <w:r w:rsidRPr="00F90C3B">
              <w:rPr>
                <w:rFonts w:ascii="Calibri" w:eastAsia="Calibri" w:hAnsi="Calibri" w:cs="Calibri"/>
                <w:color w:val="000000"/>
              </w:rPr>
              <w:t xml:space="preserve">α </w:t>
            </w:r>
            <w:proofErr w:type="spellStart"/>
            <w:r w:rsidRPr="00F90C3B">
              <w:rPr>
                <w:rFonts w:ascii="Calibri" w:eastAsia="Calibri" w:hAnsi="Calibri" w:cs="Calibri"/>
                <w:color w:val="000000"/>
              </w:rPr>
              <w:t>των</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φύλων</w:t>
            </w:r>
            <w:proofErr w:type="spellEnd"/>
          </w:p>
          <w:p w14:paraId="02039D6B"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r w:rsidRPr="00F90C3B">
              <w:rPr>
                <w:rFonts w:ascii="Calibri" w:eastAsia="Calibri" w:hAnsi="Calibri" w:cs="Calibri"/>
                <w:color w:val="000000"/>
              </w:rPr>
              <w:t>Καθα</w:t>
            </w:r>
            <w:proofErr w:type="spellStart"/>
            <w:r w:rsidRPr="00F90C3B">
              <w:rPr>
                <w:rFonts w:ascii="Calibri" w:eastAsia="Calibri" w:hAnsi="Calibri" w:cs="Calibri"/>
                <w:color w:val="000000"/>
              </w:rPr>
              <w:t>ρό</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νερό</w:t>
            </w:r>
            <w:proofErr w:type="spellEnd"/>
            <w:r w:rsidRPr="00F90C3B">
              <w:rPr>
                <w:rFonts w:ascii="Calibri" w:eastAsia="Calibri" w:hAnsi="Calibri" w:cs="Calibri"/>
                <w:color w:val="000000"/>
              </w:rPr>
              <w:t xml:space="preserve"> και απ</w:t>
            </w:r>
            <w:proofErr w:type="spellStart"/>
            <w:r w:rsidRPr="00F90C3B">
              <w:rPr>
                <w:rFonts w:ascii="Calibri" w:eastAsia="Calibri" w:hAnsi="Calibri" w:cs="Calibri"/>
                <w:color w:val="000000"/>
              </w:rPr>
              <w:t>οχέτευση</w:t>
            </w:r>
            <w:proofErr w:type="spellEnd"/>
          </w:p>
          <w:p w14:paraId="5FBAD335"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Φτηνή</w:t>
            </w:r>
            <w:proofErr w:type="spellEnd"/>
            <w:r w:rsidRPr="00F90C3B">
              <w:rPr>
                <w:rFonts w:ascii="Calibri" w:eastAsia="Calibri" w:hAnsi="Calibri" w:cs="Calibri"/>
                <w:color w:val="000000"/>
              </w:rPr>
              <w:t xml:space="preserve"> και καθα</w:t>
            </w:r>
            <w:proofErr w:type="spellStart"/>
            <w:r w:rsidRPr="00F90C3B">
              <w:rPr>
                <w:rFonts w:ascii="Calibri" w:eastAsia="Calibri" w:hAnsi="Calibri" w:cs="Calibri"/>
                <w:color w:val="000000"/>
              </w:rPr>
              <w:t>ρή</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ενέργει</w:t>
            </w:r>
            <w:proofErr w:type="spellEnd"/>
            <w:r w:rsidRPr="00F90C3B">
              <w:rPr>
                <w:rFonts w:ascii="Calibri" w:eastAsia="Calibri" w:hAnsi="Calibri" w:cs="Calibri"/>
                <w:color w:val="000000"/>
              </w:rPr>
              <w:t>α</w:t>
            </w:r>
          </w:p>
          <w:p w14:paraId="1D458F75"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Αξιο</w:t>
            </w:r>
            <w:proofErr w:type="spellEnd"/>
            <w:r w:rsidRPr="00F90C3B">
              <w:rPr>
                <w:rFonts w:ascii="Calibri" w:eastAsia="Calibri" w:hAnsi="Calibri" w:cs="Calibri"/>
                <w:color w:val="000000"/>
              </w:rPr>
              <w:t xml:space="preserve">πρεπής </w:t>
            </w:r>
            <w:proofErr w:type="spellStart"/>
            <w:r w:rsidRPr="00F90C3B">
              <w:rPr>
                <w:rFonts w:ascii="Calibri" w:eastAsia="Calibri" w:hAnsi="Calibri" w:cs="Calibri"/>
                <w:color w:val="000000"/>
              </w:rPr>
              <w:t>εργ</w:t>
            </w:r>
            <w:proofErr w:type="spellEnd"/>
            <w:r w:rsidRPr="00F90C3B">
              <w:rPr>
                <w:rFonts w:ascii="Calibri" w:eastAsia="Calibri" w:hAnsi="Calibri" w:cs="Calibri"/>
                <w:color w:val="000000"/>
              </w:rPr>
              <w:t xml:space="preserve">ασία και </w:t>
            </w:r>
            <w:proofErr w:type="spellStart"/>
            <w:r w:rsidRPr="00F90C3B">
              <w:rPr>
                <w:rFonts w:ascii="Calibri" w:eastAsia="Calibri" w:hAnsi="Calibri" w:cs="Calibri"/>
                <w:color w:val="000000"/>
              </w:rPr>
              <w:t>οικονομική</w:t>
            </w:r>
            <w:proofErr w:type="spellEnd"/>
            <w:r w:rsidRPr="00F90C3B">
              <w:rPr>
                <w:rFonts w:ascii="Calibri" w:eastAsia="Calibri" w:hAnsi="Calibri" w:cs="Calibri"/>
                <w:color w:val="000000"/>
              </w:rPr>
              <w:t xml:space="preserve"> α</w:t>
            </w:r>
            <w:proofErr w:type="spellStart"/>
            <w:r w:rsidRPr="00F90C3B">
              <w:rPr>
                <w:rFonts w:ascii="Calibri" w:eastAsia="Calibri" w:hAnsi="Calibri" w:cs="Calibri"/>
                <w:color w:val="000000"/>
              </w:rPr>
              <w:t>νά</w:t>
            </w:r>
            <w:proofErr w:type="spellEnd"/>
            <w:r w:rsidRPr="00F90C3B">
              <w:rPr>
                <w:rFonts w:ascii="Calibri" w:eastAsia="Calibri" w:hAnsi="Calibri" w:cs="Calibri"/>
                <w:color w:val="000000"/>
              </w:rPr>
              <w:t>πτυξη</w:t>
            </w:r>
          </w:p>
          <w:p w14:paraId="109D2EAF"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Βιομηχ</w:t>
            </w:r>
            <w:proofErr w:type="spellEnd"/>
            <w:r w:rsidRPr="00F90C3B">
              <w:rPr>
                <w:rFonts w:ascii="Calibri" w:eastAsia="Calibri" w:hAnsi="Calibri" w:cs="Calibri"/>
                <w:color w:val="000000"/>
              </w:rPr>
              <w:t>ανία, κα</w:t>
            </w:r>
            <w:proofErr w:type="spellStart"/>
            <w:r w:rsidRPr="00F90C3B">
              <w:rPr>
                <w:rFonts w:ascii="Calibri" w:eastAsia="Calibri" w:hAnsi="Calibri" w:cs="Calibri"/>
                <w:color w:val="000000"/>
              </w:rPr>
              <w:t>ινοτομί</w:t>
            </w:r>
            <w:proofErr w:type="spellEnd"/>
            <w:r w:rsidRPr="00F90C3B">
              <w:rPr>
                <w:rFonts w:ascii="Calibri" w:eastAsia="Calibri" w:hAnsi="Calibri" w:cs="Calibri"/>
                <w:color w:val="000000"/>
              </w:rPr>
              <w:t>α και υπ</w:t>
            </w:r>
            <w:proofErr w:type="spellStart"/>
            <w:r w:rsidRPr="00F90C3B">
              <w:rPr>
                <w:rFonts w:ascii="Calibri" w:eastAsia="Calibri" w:hAnsi="Calibri" w:cs="Calibri"/>
                <w:color w:val="000000"/>
              </w:rPr>
              <w:t>οδομές</w:t>
            </w:r>
            <w:proofErr w:type="spellEnd"/>
          </w:p>
          <w:p w14:paraId="7914A55F"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Λιγότερες</w:t>
            </w:r>
            <w:proofErr w:type="spellEnd"/>
            <w:r w:rsidRPr="00F90C3B">
              <w:rPr>
                <w:rFonts w:ascii="Calibri" w:eastAsia="Calibri" w:hAnsi="Calibri" w:cs="Calibri"/>
                <w:color w:val="000000"/>
              </w:rPr>
              <w:t xml:space="preserve"> α</w:t>
            </w:r>
            <w:proofErr w:type="spellStart"/>
            <w:r w:rsidRPr="00F90C3B">
              <w:rPr>
                <w:rFonts w:ascii="Calibri" w:eastAsia="Calibri" w:hAnsi="Calibri" w:cs="Calibri"/>
                <w:color w:val="000000"/>
              </w:rPr>
              <w:t>νισότητες</w:t>
            </w:r>
            <w:proofErr w:type="spellEnd"/>
          </w:p>
          <w:p w14:paraId="28191763"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Βιώσιμες</w:t>
            </w:r>
            <w:proofErr w:type="spellEnd"/>
            <w:r w:rsidRPr="00F90C3B">
              <w:rPr>
                <w:rFonts w:ascii="Calibri" w:eastAsia="Calibri" w:hAnsi="Calibri" w:cs="Calibri"/>
                <w:color w:val="000000"/>
              </w:rPr>
              <w:t xml:space="preserve"> π</w:t>
            </w:r>
            <w:proofErr w:type="spellStart"/>
            <w:r w:rsidRPr="00F90C3B">
              <w:rPr>
                <w:rFonts w:ascii="Calibri" w:eastAsia="Calibri" w:hAnsi="Calibri" w:cs="Calibri"/>
                <w:color w:val="000000"/>
              </w:rPr>
              <w:t>όλεις</w:t>
            </w:r>
            <w:proofErr w:type="spellEnd"/>
            <w:r w:rsidRPr="00F90C3B">
              <w:rPr>
                <w:rFonts w:ascii="Calibri" w:eastAsia="Calibri" w:hAnsi="Calibri" w:cs="Calibri"/>
                <w:color w:val="000000"/>
              </w:rPr>
              <w:t xml:space="preserve"> και </w:t>
            </w:r>
            <w:proofErr w:type="spellStart"/>
            <w:r w:rsidRPr="00F90C3B">
              <w:rPr>
                <w:rFonts w:ascii="Calibri" w:eastAsia="Calibri" w:hAnsi="Calibri" w:cs="Calibri"/>
                <w:color w:val="000000"/>
              </w:rPr>
              <w:t>κοινότητες</w:t>
            </w:r>
            <w:proofErr w:type="spellEnd"/>
          </w:p>
          <w:p w14:paraId="65A2FDC4"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r w:rsidRPr="00F90C3B">
              <w:rPr>
                <w:rFonts w:ascii="Calibri" w:eastAsia="Calibri" w:hAnsi="Calibri" w:cs="Calibri"/>
                <w:color w:val="000000"/>
              </w:rPr>
              <w:t>Υπ</w:t>
            </w:r>
            <w:proofErr w:type="spellStart"/>
            <w:r w:rsidRPr="00F90C3B">
              <w:rPr>
                <w:rFonts w:ascii="Calibri" w:eastAsia="Calibri" w:hAnsi="Calibri" w:cs="Calibri"/>
                <w:color w:val="000000"/>
              </w:rPr>
              <w:t>εύθυνη</w:t>
            </w:r>
            <w:proofErr w:type="spellEnd"/>
            <w:r w:rsidRPr="00F90C3B">
              <w:rPr>
                <w:rFonts w:ascii="Calibri" w:eastAsia="Calibri" w:hAnsi="Calibri" w:cs="Calibri"/>
                <w:color w:val="000000"/>
              </w:rPr>
              <w:t xml:space="preserve"> κατα</w:t>
            </w:r>
            <w:proofErr w:type="spellStart"/>
            <w:r w:rsidRPr="00F90C3B">
              <w:rPr>
                <w:rFonts w:ascii="Calibri" w:eastAsia="Calibri" w:hAnsi="Calibri" w:cs="Calibri"/>
                <w:color w:val="000000"/>
              </w:rPr>
              <w:t>νάλωση</w:t>
            </w:r>
            <w:proofErr w:type="spellEnd"/>
            <w:r w:rsidRPr="00F90C3B">
              <w:rPr>
                <w:rFonts w:ascii="Calibri" w:eastAsia="Calibri" w:hAnsi="Calibri" w:cs="Calibri"/>
                <w:color w:val="000000"/>
              </w:rPr>
              <w:t xml:space="preserve"> και παρα</w:t>
            </w:r>
            <w:proofErr w:type="spellStart"/>
            <w:r w:rsidRPr="00F90C3B">
              <w:rPr>
                <w:rFonts w:ascii="Calibri" w:eastAsia="Calibri" w:hAnsi="Calibri" w:cs="Calibri"/>
                <w:color w:val="000000"/>
              </w:rPr>
              <w:t>γωγή</w:t>
            </w:r>
            <w:proofErr w:type="spellEnd"/>
          </w:p>
          <w:p w14:paraId="38EE2903"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Δράση</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γι</w:t>
            </w:r>
            <w:proofErr w:type="spellEnd"/>
            <w:r w:rsidRPr="00F90C3B">
              <w:rPr>
                <w:rFonts w:ascii="Calibri" w:eastAsia="Calibri" w:hAnsi="Calibri" w:cs="Calibri"/>
                <w:color w:val="000000"/>
              </w:rPr>
              <w:t xml:space="preserve">α </w:t>
            </w:r>
            <w:proofErr w:type="spellStart"/>
            <w:r w:rsidRPr="00F90C3B">
              <w:rPr>
                <w:rFonts w:ascii="Calibri" w:eastAsia="Calibri" w:hAnsi="Calibri" w:cs="Calibri"/>
                <w:color w:val="000000"/>
              </w:rPr>
              <w:t>το</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κλίμ</w:t>
            </w:r>
            <w:proofErr w:type="spellEnd"/>
            <w:r w:rsidRPr="00F90C3B">
              <w:rPr>
                <w:rFonts w:ascii="Calibri" w:eastAsia="Calibri" w:hAnsi="Calibri" w:cs="Calibri"/>
                <w:color w:val="000000"/>
              </w:rPr>
              <w:t>α</w:t>
            </w:r>
          </w:p>
          <w:p w14:paraId="23A825A5"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Ζωή</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στο</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νερό</w:t>
            </w:r>
            <w:proofErr w:type="spellEnd"/>
          </w:p>
          <w:p w14:paraId="04B8DE59" w14:textId="77777777" w:rsidR="00F90C3B" w:rsidRPr="00F90C3B" w:rsidRDefault="00F90C3B" w:rsidP="007E4B72">
            <w:pPr>
              <w:widowControl w:val="0"/>
              <w:numPr>
                <w:ilvl w:val="0"/>
                <w:numId w:val="13"/>
              </w:numPr>
              <w:pBdr>
                <w:top w:val="nil"/>
                <w:left w:val="nil"/>
                <w:bottom w:val="nil"/>
                <w:right w:val="nil"/>
                <w:between w:val="nil"/>
              </w:pBd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Ζωή</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στη</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στεριά</w:t>
            </w:r>
            <w:proofErr w:type="spellEnd"/>
          </w:p>
          <w:p w14:paraId="4336A0AC" w14:textId="77777777" w:rsidR="00F90C3B" w:rsidRPr="00F90C3B" w:rsidRDefault="00F90C3B" w:rsidP="007E4B72">
            <w:pPr>
              <w:numPr>
                <w:ilvl w:val="0"/>
                <w:numId w:val="13"/>
              </w:numP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Ειρήνη</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δικ</w:t>
            </w:r>
            <w:proofErr w:type="spellEnd"/>
            <w:r w:rsidRPr="00F90C3B">
              <w:rPr>
                <w:rFonts w:ascii="Calibri" w:eastAsia="Calibri" w:hAnsi="Calibri" w:cs="Calibri"/>
                <w:color w:val="000000"/>
              </w:rPr>
              <w:t xml:space="preserve">αιοσύνη και </w:t>
            </w:r>
            <w:proofErr w:type="spellStart"/>
            <w:r w:rsidRPr="00F90C3B">
              <w:rPr>
                <w:rFonts w:ascii="Calibri" w:eastAsia="Calibri" w:hAnsi="Calibri" w:cs="Calibri"/>
                <w:color w:val="000000"/>
              </w:rPr>
              <w:t>ισχυροί</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θεσμοί</w:t>
            </w:r>
            <w:proofErr w:type="spellEnd"/>
          </w:p>
          <w:p w14:paraId="21BEC3FF" w14:textId="77777777" w:rsidR="00F90C3B" w:rsidRPr="00F90C3B" w:rsidRDefault="00F90C3B" w:rsidP="007E4B72">
            <w:pPr>
              <w:numPr>
                <w:ilvl w:val="0"/>
                <w:numId w:val="13"/>
              </w:numPr>
              <w:spacing w:after="0" w:line="360" w:lineRule="auto"/>
              <w:ind w:left="714" w:hanging="357"/>
              <w:contextualSpacing/>
              <w:rPr>
                <w:rFonts w:ascii="Calibri" w:eastAsia="Calibri" w:hAnsi="Calibri" w:cs="Calibri"/>
                <w:color w:val="000000"/>
              </w:rPr>
            </w:pPr>
            <w:proofErr w:type="spellStart"/>
            <w:r w:rsidRPr="00F90C3B">
              <w:rPr>
                <w:rFonts w:ascii="Calibri" w:eastAsia="Calibri" w:hAnsi="Calibri" w:cs="Calibri"/>
                <w:color w:val="000000"/>
              </w:rPr>
              <w:t>Συνεργ</w:t>
            </w:r>
            <w:proofErr w:type="spellEnd"/>
            <w:r w:rsidRPr="00F90C3B">
              <w:rPr>
                <w:rFonts w:ascii="Calibri" w:eastAsia="Calibri" w:hAnsi="Calibri" w:cs="Calibri"/>
                <w:color w:val="000000"/>
              </w:rPr>
              <w:t xml:space="preserve">ασία </w:t>
            </w:r>
            <w:proofErr w:type="spellStart"/>
            <w:r w:rsidRPr="00F90C3B">
              <w:rPr>
                <w:rFonts w:ascii="Calibri" w:eastAsia="Calibri" w:hAnsi="Calibri" w:cs="Calibri"/>
                <w:color w:val="000000"/>
              </w:rPr>
              <w:t>γι</w:t>
            </w:r>
            <w:proofErr w:type="spellEnd"/>
            <w:r w:rsidRPr="00F90C3B">
              <w:rPr>
                <w:rFonts w:ascii="Calibri" w:eastAsia="Calibri" w:hAnsi="Calibri" w:cs="Calibri"/>
                <w:color w:val="000000"/>
              </w:rPr>
              <w:t xml:space="preserve">α </w:t>
            </w:r>
            <w:proofErr w:type="spellStart"/>
            <w:r w:rsidRPr="00F90C3B">
              <w:rPr>
                <w:rFonts w:ascii="Calibri" w:eastAsia="Calibri" w:hAnsi="Calibri" w:cs="Calibri"/>
                <w:color w:val="000000"/>
              </w:rPr>
              <w:t>τους</w:t>
            </w:r>
            <w:proofErr w:type="spellEnd"/>
            <w:r w:rsidRPr="00F90C3B">
              <w:rPr>
                <w:rFonts w:ascii="Calibri" w:eastAsia="Calibri" w:hAnsi="Calibri" w:cs="Calibri"/>
                <w:color w:val="000000"/>
              </w:rPr>
              <w:t xml:space="preserve"> </w:t>
            </w:r>
            <w:proofErr w:type="spellStart"/>
            <w:r w:rsidRPr="00F90C3B">
              <w:rPr>
                <w:rFonts w:ascii="Calibri" w:eastAsia="Calibri" w:hAnsi="Calibri" w:cs="Calibri"/>
                <w:color w:val="000000"/>
              </w:rPr>
              <w:t>στόχους</w:t>
            </w:r>
            <w:proofErr w:type="spellEnd"/>
          </w:p>
        </w:tc>
      </w:tr>
      <w:tr w:rsidR="00F90C3B" w:rsidRPr="00932D32" w14:paraId="2D19F08B" w14:textId="77777777" w:rsidTr="00325E45">
        <w:trPr>
          <w:trHeight w:val="20"/>
        </w:trPr>
        <w:tc>
          <w:tcPr>
            <w:tcW w:w="2552" w:type="dxa"/>
            <w:shd w:val="clear" w:color="auto" w:fill="auto"/>
            <w:vAlign w:val="center"/>
          </w:tcPr>
          <w:p w14:paraId="60FE19AF" w14:textId="77777777" w:rsidR="00F90C3B" w:rsidRPr="00F90C3B" w:rsidRDefault="00F90C3B" w:rsidP="00666948">
            <w:pPr>
              <w:widowControl w:val="0"/>
              <w:spacing w:before="120" w:after="0" w:line="360" w:lineRule="auto"/>
              <w:rPr>
                <w:rFonts w:ascii="Calibri" w:eastAsia="Calibri" w:hAnsi="Calibri" w:cs="Calibri"/>
                <w:b/>
                <w:color w:val="000000"/>
              </w:rPr>
            </w:pPr>
            <w:proofErr w:type="spellStart"/>
            <w:r w:rsidRPr="00F90C3B">
              <w:rPr>
                <w:rFonts w:ascii="Calibri" w:eastAsia="Calibri" w:hAnsi="Calibri" w:cs="Calibri"/>
                <w:b/>
              </w:rPr>
              <w:t>Περι</w:t>
            </w:r>
            <w:proofErr w:type="spellEnd"/>
            <w:r w:rsidRPr="00F90C3B">
              <w:rPr>
                <w:rFonts w:ascii="Calibri" w:eastAsia="Calibri" w:hAnsi="Calibri" w:cs="Calibri"/>
                <w:b/>
              </w:rPr>
              <w:t>βαλλοντικό απ</w:t>
            </w:r>
            <w:proofErr w:type="spellStart"/>
            <w:r w:rsidRPr="00F90C3B">
              <w:rPr>
                <w:rFonts w:ascii="Calibri" w:eastAsia="Calibri" w:hAnsi="Calibri" w:cs="Calibri"/>
                <w:b/>
              </w:rPr>
              <w:t>οτύ</w:t>
            </w:r>
            <w:proofErr w:type="spellEnd"/>
            <w:r w:rsidRPr="00F90C3B">
              <w:rPr>
                <w:rFonts w:ascii="Calibri" w:eastAsia="Calibri" w:hAnsi="Calibri" w:cs="Calibri"/>
                <w:b/>
              </w:rPr>
              <w:t xml:space="preserve">πωμα (Environmental </w:t>
            </w:r>
            <w:r w:rsidRPr="00F90C3B">
              <w:rPr>
                <w:rFonts w:ascii="Calibri" w:eastAsia="Calibri" w:hAnsi="Calibri" w:cs="Calibri"/>
                <w:b/>
              </w:rPr>
              <w:lastRenderedPageBreak/>
              <w:t>footprint- EF)</w:t>
            </w:r>
          </w:p>
        </w:tc>
        <w:tc>
          <w:tcPr>
            <w:tcW w:w="7371" w:type="dxa"/>
            <w:shd w:val="clear" w:color="auto" w:fill="auto"/>
            <w:vAlign w:val="center"/>
          </w:tcPr>
          <w:p w14:paraId="0F2C2F29" w14:textId="77777777" w:rsidR="00F90C3B" w:rsidRPr="00F90C3B" w:rsidRDefault="00F90C3B" w:rsidP="00666948">
            <w:pPr>
              <w:keepNext/>
              <w:widowControl w:val="0"/>
              <w:tabs>
                <w:tab w:val="left" w:pos="5755"/>
              </w:tabs>
              <w:spacing w:before="120" w:after="0" w:line="360" w:lineRule="auto"/>
              <w:rPr>
                <w:rFonts w:ascii="Calibri" w:eastAsia="Calibri" w:hAnsi="Calibri" w:cs="Calibri"/>
                <w:color w:val="000000"/>
                <w:lang w:val="el-GR"/>
              </w:rPr>
            </w:pPr>
            <w:r w:rsidRPr="00F90C3B">
              <w:rPr>
                <w:rFonts w:ascii="Calibri" w:eastAsia="Calibri" w:hAnsi="Calibri" w:cs="Calibri"/>
                <w:lang w:val="el-GR"/>
              </w:rPr>
              <w:lastRenderedPageBreak/>
              <w:t>Η κλιματική αλλαγή προκύπτει από την ανθρωπογενή δραστηριότητα και προέρχεται από την κατανάλωση ενέργειας και πόρων με συνέπεια την εκπομπή των αερίων του θερμοκηπίου (</w:t>
            </w:r>
            <w:r w:rsidRPr="00F90C3B">
              <w:rPr>
                <w:rFonts w:ascii="Calibri" w:eastAsia="Calibri" w:hAnsi="Calibri" w:cs="Calibri"/>
              </w:rPr>
              <w:t>Greenhouse</w:t>
            </w:r>
            <w:r w:rsidRPr="00F90C3B">
              <w:rPr>
                <w:rFonts w:ascii="Calibri" w:eastAsia="Calibri" w:hAnsi="Calibri" w:cs="Calibri"/>
                <w:lang w:val="el-GR"/>
              </w:rPr>
              <w:t xml:space="preserve"> </w:t>
            </w:r>
            <w:r w:rsidRPr="00F90C3B">
              <w:rPr>
                <w:rFonts w:ascii="Calibri" w:eastAsia="Calibri" w:hAnsi="Calibri" w:cs="Calibri"/>
              </w:rPr>
              <w:t>Gas</w:t>
            </w:r>
            <w:r w:rsidRPr="00F90C3B">
              <w:rPr>
                <w:rFonts w:ascii="Calibri" w:eastAsia="Calibri" w:hAnsi="Calibri" w:cs="Calibri"/>
                <w:lang w:val="el-GR"/>
              </w:rPr>
              <w:t xml:space="preserve"> - </w:t>
            </w:r>
            <w:r w:rsidRPr="00F90C3B">
              <w:rPr>
                <w:rFonts w:ascii="Calibri" w:eastAsia="Calibri" w:hAnsi="Calibri" w:cs="Calibri"/>
              </w:rPr>
              <w:t>GHG</w:t>
            </w:r>
            <w:r w:rsidRPr="00F90C3B">
              <w:rPr>
                <w:rFonts w:ascii="Calibri" w:eastAsia="Calibri" w:hAnsi="Calibri" w:cs="Calibri"/>
                <w:lang w:val="el-GR"/>
              </w:rPr>
              <w:t xml:space="preserve"> :</w:t>
            </w:r>
            <w:r w:rsidRPr="00F90C3B">
              <w:rPr>
                <w:rFonts w:ascii="Calibri" w:eastAsia="Calibri" w:hAnsi="Calibri" w:cs="Calibri"/>
              </w:rPr>
              <w:t>CO</w:t>
            </w:r>
            <w:r w:rsidRPr="00F90C3B">
              <w:rPr>
                <w:rFonts w:ascii="Calibri" w:eastAsia="Calibri" w:hAnsi="Calibri" w:cs="Calibri"/>
                <w:vertAlign w:val="subscript"/>
                <w:lang w:val="el-GR"/>
              </w:rPr>
              <w:t>2</w:t>
            </w:r>
            <w:r w:rsidRPr="00F90C3B">
              <w:rPr>
                <w:rFonts w:ascii="Calibri" w:eastAsia="Calibri" w:hAnsi="Calibri" w:cs="Calibri"/>
                <w:lang w:val="el-GR"/>
              </w:rPr>
              <w:t xml:space="preserve">, </w:t>
            </w:r>
            <w:r w:rsidRPr="00F90C3B">
              <w:rPr>
                <w:rFonts w:ascii="Calibri" w:eastAsia="Calibri" w:hAnsi="Calibri" w:cs="Calibri"/>
              </w:rPr>
              <w:t>CH</w:t>
            </w:r>
            <w:r w:rsidRPr="00F90C3B">
              <w:rPr>
                <w:rFonts w:ascii="Calibri" w:eastAsia="Calibri" w:hAnsi="Calibri" w:cs="Calibri"/>
                <w:vertAlign w:val="subscript"/>
                <w:lang w:val="el-GR"/>
              </w:rPr>
              <w:t>4</w:t>
            </w:r>
            <w:r w:rsidRPr="00F90C3B">
              <w:rPr>
                <w:rFonts w:ascii="Calibri" w:eastAsia="Calibri" w:hAnsi="Calibri" w:cs="Calibri"/>
                <w:lang w:val="el-GR"/>
              </w:rPr>
              <w:t xml:space="preserve">, </w:t>
            </w:r>
            <w:r w:rsidRPr="00F90C3B">
              <w:rPr>
                <w:rFonts w:ascii="Calibri" w:eastAsia="Calibri" w:hAnsi="Calibri" w:cs="Calibri"/>
              </w:rPr>
              <w:lastRenderedPageBreak/>
              <w:t>N</w:t>
            </w:r>
            <w:r w:rsidRPr="00F90C3B">
              <w:rPr>
                <w:rFonts w:ascii="Calibri" w:eastAsia="Calibri" w:hAnsi="Calibri" w:cs="Calibri"/>
                <w:vertAlign w:val="subscript"/>
                <w:lang w:val="el-GR"/>
              </w:rPr>
              <w:t>2</w:t>
            </w:r>
            <w:r w:rsidRPr="00F90C3B">
              <w:rPr>
                <w:rFonts w:ascii="Calibri" w:eastAsia="Calibri" w:hAnsi="Calibri" w:cs="Calibri"/>
              </w:rPr>
              <w:t>O</w:t>
            </w:r>
            <w:r w:rsidRPr="00F90C3B">
              <w:rPr>
                <w:rFonts w:ascii="Calibri" w:eastAsia="Calibri" w:hAnsi="Calibri" w:cs="Calibri"/>
                <w:lang w:val="el-GR"/>
              </w:rPr>
              <w:t xml:space="preserve">, </w:t>
            </w:r>
            <w:r w:rsidRPr="00F90C3B">
              <w:rPr>
                <w:rFonts w:ascii="Calibri" w:eastAsia="Calibri" w:hAnsi="Calibri" w:cs="Calibri"/>
              </w:rPr>
              <w:t>NF</w:t>
            </w:r>
            <w:r w:rsidRPr="00F90C3B">
              <w:rPr>
                <w:rFonts w:ascii="Calibri" w:eastAsia="Calibri" w:hAnsi="Calibri" w:cs="Calibri"/>
                <w:vertAlign w:val="subscript"/>
                <w:lang w:val="el-GR"/>
              </w:rPr>
              <w:t>3</w:t>
            </w:r>
            <w:r w:rsidRPr="00F90C3B">
              <w:rPr>
                <w:rFonts w:ascii="Calibri" w:eastAsia="Calibri" w:hAnsi="Calibri" w:cs="Calibri"/>
                <w:lang w:val="el-GR"/>
              </w:rPr>
              <w:t xml:space="preserve">, </w:t>
            </w:r>
            <w:r w:rsidRPr="00F90C3B">
              <w:rPr>
                <w:rFonts w:ascii="Calibri" w:eastAsia="Calibri" w:hAnsi="Calibri" w:cs="Calibri"/>
              </w:rPr>
              <w:t>SF</w:t>
            </w:r>
            <w:r w:rsidRPr="00F90C3B">
              <w:rPr>
                <w:rFonts w:ascii="Calibri" w:eastAsia="Calibri" w:hAnsi="Calibri" w:cs="Calibri"/>
                <w:vertAlign w:val="subscript"/>
                <w:lang w:val="el-GR"/>
              </w:rPr>
              <w:t>6</w:t>
            </w:r>
            <w:r w:rsidRPr="00F90C3B">
              <w:rPr>
                <w:rFonts w:ascii="Calibri" w:eastAsia="Calibri" w:hAnsi="Calibri" w:cs="Calibri"/>
                <w:lang w:val="el-GR"/>
              </w:rPr>
              <w:t xml:space="preserve">, </w:t>
            </w:r>
            <w:r w:rsidRPr="00F90C3B">
              <w:rPr>
                <w:rFonts w:ascii="Calibri" w:eastAsia="Calibri" w:hAnsi="Calibri" w:cs="Calibri"/>
              </w:rPr>
              <w:t>HFC</w:t>
            </w:r>
            <w:r w:rsidRPr="00F90C3B">
              <w:rPr>
                <w:rFonts w:ascii="Calibri" w:eastAsia="Calibri" w:hAnsi="Calibri" w:cs="Calibri"/>
                <w:lang w:val="el-GR"/>
              </w:rPr>
              <w:t xml:space="preserve">). Το περιβαλλοντικό αποτύπωμα έχει δημιουργήσει ένα πλαίσιο για τον υπολογισμό και την αναφορά/ δημοσιοποίηση των </w:t>
            </w:r>
            <w:r w:rsidRPr="00F90C3B">
              <w:rPr>
                <w:rFonts w:ascii="Calibri" w:eastAsia="Calibri" w:hAnsi="Calibri" w:cs="Calibri"/>
              </w:rPr>
              <w:t>GHG</w:t>
            </w:r>
            <w:r w:rsidRPr="00F90C3B">
              <w:rPr>
                <w:rFonts w:ascii="Calibri" w:eastAsia="Calibri" w:hAnsi="Calibri" w:cs="Calibri"/>
                <w:lang w:val="el-GR"/>
              </w:rPr>
              <w:t xml:space="preserve"> αερίων σε οργανισμούς που επιδιώκουν να </w:t>
            </w:r>
            <w:proofErr w:type="spellStart"/>
            <w:r w:rsidRPr="00F90C3B">
              <w:rPr>
                <w:rFonts w:ascii="Calibri" w:eastAsia="Calibri" w:hAnsi="Calibri" w:cs="Calibri"/>
                <w:lang w:val="el-GR"/>
              </w:rPr>
              <w:t>ποσοτικοποιήσουν</w:t>
            </w:r>
            <w:proofErr w:type="spellEnd"/>
            <w:r w:rsidRPr="00F90C3B">
              <w:rPr>
                <w:rFonts w:ascii="Calibri" w:eastAsia="Calibri" w:hAnsi="Calibri" w:cs="Calibri"/>
                <w:lang w:val="el-GR"/>
              </w:rPr>
              <w:t xml:space="preserve"> και να μειώσουν τις εκπομπές </w:t>
            </w:r>
            <w:r w:rsidRPr="00F90C3B">
              <w:rPr>
                <w:rFonts w:ascii="Calibri" w:eastAsia="Calibri" w:hAnsi="Calibri" w:cs="Calibri"/>
              </w:rPr>
              <w:t>GHG</w:t>
            </w:r>
            <w:r w:rsidRPr="00F90C3B">
              <w:rPr>
                <w:rFonts w:ascii="Calibri" w:eastAsia="Calibri" w:hAnsi="Calibri" w:cs="Calibri"/>
                <w:lang w:val="el-GR"/>
              </w:rPr>
              <w:t>.</w:t>
            </w:r>
          </w:p>
        </w:tc>
      </w:tr>
      <w:bookmarkEnd w:id="40"/>
    </w:tbl>
    <w:p w14:paraId="4CB28248" w14:textId="77777777" w:rsidR="00966CC2" w:rsidRPr="007C6115" w:rsidRDefault="00966CC2" w:rsidP="00666948">
      <w:pPr>
        <w:spacing w:before="120" w:after="0" w:line="240" w:lineRule="auto"/>
        <w:contextualSpacing/>
        <w:jc w:val="left"/>
        <w:rPr>
          <w:rFonts w:ascii="Calibri" w:hAnsi="Calibri" w:cs="Calibri"/>
          <w:sz w:val="20"/>
          <w:szCs w:val="20"/>
          <w:lang w:val="el-GR"/>
        </w:rPr>
      </w:pPr>
    </w:p>
    <w:p w14:paraId="773CD719" w14:textId="77777777" w:rsidR="00966CC2" w:rsidRPr="007C6115" w:rsidRDefault="00966CC2" w:rsidP="00666948">
      <w:pPr>
        <w:spacing w:before="120" w:after="0" w:line="240" w:lineRule="auto"/>
        <w:contextualSpacing/>
        <w:jc w:val="left"/>
        <w:rPr>
          <w:rFonts w:ascii="Calibri" w:hAnsi="Calibri" w:cs="Calibri"/>
          <w:sz w:val="20"/>
          <w:szCs w:val="20"/>
          <w:lang w:val="el-GR"/>
        </w:rPr>
      </w:pPr>
    </w:p>
    <w:p w14:paraId="7414DD34" w14:textId="77777777" w:rsidR="00966CC2" w:rsidRPr="007C6115" w:rsidRDefault="00966CC2" w:rsidP="00666948">
      <w:pPr>
        <w:spacing w:before="120" w:after="0" w:line="240" w:lineRule="auto"/>
        <w:contextualSpacing/>
        <w:jc w:val="left"/>
        <w:rPr>
          <w:rFonts w:ascii="Calibri" w:hAnsi="Calibri" w:cs="Calibri"/>
          <w:sz w:val="20"/>
          <w:szCs w:val="20"/>
          <w:lang w:val="el-GR"/>
        </w:rPr>
      </w:pPr>
    </w:p>
    <w:p w14:paraId="5F770F4C" w14:textId="77777777" w:rsidR="00966CC2" w:rsidRPr="007C6115" w:rsidRDefault="00966CC2" w:rsidP="00666948">
      <w:pPr>
        <w:spacing w:before="120" w:after="0" w:line="240" w:lineRule="auto"/>
        <w:contextualSpacing/>
        <w:jc w:val="left"/>
        <w:rPr>
          <w:rFonts w:ascii="Calibri" w:hAnsi="Calibri" w:cs="Calibri"/>
          <w:sz w:val="20"/>
          <w:szCs w:val="20"/>
          <w:lang w:val="el-GR"/>
        </w:rPr>
      </w:pPr>
    </w:p>
    <w:p w14:paraId="7592B6BD" w14:textId="77777777" w:rsidR="00966CC2" w:rsidRPr="007C6115" w:rsidRDefault="00966CC2" w:rsidP="00666948">
      <w:pPr>
        <w:spacing w:before="120" w:after="0" w:line="240" w:lineRule="auto"/>
        <w:contextualSpacing/>
        <w:jc w:val="left"/>
        <w:rPr>
          <w:rFonts w:ascii="Calibri" w:hAnsi="Calibri" w:cs="Calibri"/>
          <w:sz w:val="20"/>
          <w:szCs w:val="20"/>
          <w:lang w:val="el-GR"/>
        </w:rPr>
      </w:pPr>
    </w:p>
    <w:p w14:paraId="18797297" w14:textId="77777777" w:rsidR="00966CC2" w:rsidRPr="007C6115" w:rsidRDefault="00966CC2" w:rsidP="00666948">
      <w:pPr>
        <w:spacing w:before="120" w:after="0" w:line="240" w:lineRule="auto"/>
        <w:contextualSpacing/>
        <w:jc w:val="left"/>
        <w:rPr>
          <w:rFonts w:ascii="Calibri" w:hAnsi="Calibri" w:cs="Calibri"/>
          <w:sz w:val="20"/>
          <w:szCs w:val="20"/>
          <w:lang w:val="el-GR"/>
        </w:rPr>
      </w:pPr>
    </w:p>
    <w:p w14:paraId="062DBD23" w14:textId="77777777" w:rsidR="008351DE" w:rsidRPr="007C6115" w:rsidRDefault="008351DE" w:rsidP="00666948">
      <w:pPr>
        <w:spacing w:before="120" w:after="0" w:line="240" w:lineRule="auto"/>
        <w:contextualSpacing/>
        <w:jc w:val="left"/>
        <w:rPr>
          <w:rFonts w:ascii="Calibri" w:hAnsi="Calibri" w:cs="Calibri"/>
          <w:sz w:val="20"/>
          <w:szCs w:val="20"/>
          <w:lang w:val="el-GR"/>
        </w:rPr>
      </w:pPr>
    </w:p>
    <w:p w14:paraId="23BD969F" w14:textId="77777777" w:rsidR="008351DE" w:rsidRPr="007C6115" w:rsidRDefault="008351DE" w:rsidP="00666948">
      <w:pPr>
        <w:spacing w:before="120" w:after="0" w:line="240" w:lineRule="auto"/>
        <w:contextualSpacing/>
        <w:jc w:val="left"/>
        <w:rPr>
          <w:rFonts w:ascii="Calibri" w:hAnsi="Calibri" w:cs="Calibri"/>
          <w:sz w:val="20"/>
          <w:szCs w:val="20"/>
          <w:lang w:val="el-GR"/>
        </w:rPr>
      </w:pPr>
    </w:p>
    <w:p w14:paraId="3B48205D" w14:textId="77777777" w:rsidR="008351DE" w:rsidRPr="007C6115" w:rsidRDefault="008351DE" w:rsidP="00666948">
      <w:pPr>
        <w:spacing w:before="120" w:after="0" w:line="240" w:lineRule="auto"/>
        <w:contextualSpacing/>
        <w:jc w:val="left"/>
        <w:rPr>
          <w:rFonts w:ascii="Calibri" w:hAnsi="Calibri" w:cs="Calibri"/>
          <w:sz w:val="20"/>
          <w:szCs w:val="20"/>
          <w:lang w:val="el-GR"/>
        </w:rPr>
      </w:pPr>
    </w:p>
    <w:p w14:paraId="590E5804" w14:textId="77777777" w:rsidR="006567E0" w:rsidRPr="007C6115" w:rsidRDefault="006567E0" w:rsidP="00666948">
      <w:pPr>
        <w:spacing w:before="120" w:after="0" w:line="240" w:lineRule="auto"/>
        <w:contextualSpacing/>
        <w:jc w:val="left"/>
        <w:rPr>
          <w:rFonts w:ascii="Calibri" w:hAnsi="Calibri" w:cs="Calibri"/>
          <w:sz w:val="20"/>
          <w:szCs w:val="20"/>
          <w:lang w:val="el-GR"/>
        </w:rPr>
      </w:pPr>
    </w:p>
    <w:p w14:paraId="16536F31" w14:textId="77777777" w:rsidR="006567E0" w:rsidRPr="007C6115" w:rsidRDefault="006567E0" w:rsidP="00666948">
      <w:pPr>
        <w:spacing w:before="120" w:after="0" w:line="240" w:lineRule="auto"/>
        <w:contextualSpacing/>
        <w:jc w:val="left"/>
        <w:rPr>
          <w:rFonts w:ascii="Calibri" w:hAnsi="Calibri" w:cs="Calibri"/>
          <w:sz w:val="20"/>
          <w:szCs w:val="20"/>
          <w:lang w:val="el-GR"/>
        </w:rPr>
      </w:pPr>
    </w:p>
    <w:bookmarkEnd w:id="1"/>
    <w:bookmarkEnd w:id="0"/>
    <w:p w14:paraId="19DD6732" w14:textId="77777777" w:rsidR="008351DE" w:rsidRPr="007C6115" w:rsidRDefault="008351DE" w:rsidP="009022B5">
      <w:pPr>
        <w:spacing w:after="0" w:line="240" w:lineRule="auto"/>
        <w:contextualSpacing/>
        <w:jc w:val="left"/>
        <w:rPr>
          <w:rFonts w:ascii="Calibri" w:hAnsi="Calibri" w:cs="Calibri"/>
          <w:sz w:val="20"/>
          <w:szCs w:val="20"/>
          <w:lang w:val="el-GR"/>
        </w:rPr>
      </w:pPr>
    </w:p>
    <w:sectPr w:rsidR="008351DE" w:rsidRPr="007C6115" w:rsidSect="009022B5">
      <w:headerReference w:type="default" r:id="rId9"/>
      <w:footerReference w:type="first" r:id="rId10"/>
      <w:pgSz w:w="12240" w:h="15840"/>
      <w:pgMar w:top="425" w:right="760" w:bottom="1276" w:left="1797" w:header="851"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7A2D" w14:textId="77777777" w:rsidR="00C01E95" w:rsidRDefault="00C01E95" w:rsidP="000C13CF">
      <w:pPr>
        <w:spacing w:after="0" w:line="240" w:lineRule="auto"/>
      </w:pPr>
      <w:r>
        <w:separator/>
      </w:r>
    </w:p>
  </w:endnote>
  <w:endnote w:type="continuationSeparator" w:id="0">
    <w:p w14:paraId="46A9C824" w14:textId="77777777" w:rsidR="00C01E95" w:rsidRDefault="00C01E95" w:rsidP="000C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00"/>
    <w:family w:val="modern"/>
    <w:pitch w:val="fixed"/>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F PanCreta">
    <w:altName w:val="Calibri"/>
    <w:panose1 w:val="02010503020200020004"/>
    <w:charset w:val="00"/>
    <w:family w:val="modern"/>
    <w:notTrueType/>
    <w:pitch w:val="variable"/>
    <w:sig w:usb0="800000AF" w:usb1="4000004A" w:usb2="00000000" w:usb3="00000000" w:csb0="00000009" w:csb1="00000000"/>
  </w:font>
  <w:font w:name="Arial">
    <w:panose1 w:val="020B0604020202020204"/>
    <w:charset w:val="A1"/>
    <w:family w:val="swiss"/>
    <w:pitch w:val="variable"/>
    <w:sig w:usb0="20002A87" w:usb1="80000000" w:usb2="00000008" w:usb3="00000000" w:csb0="000001FF" w:csb1="00000000"/>
  </w:font>
  <w:font w:name="Open Sans">
    <w:charset w:val="00"/>
    <w:family w:val="swiss"/>
    <w:pitch w:val="variable"/>
    <w:sig w:usb0="E00002EF" w:usb1="4000205B" w:usb2="00000028" w:usb3="00000000" w:csb0="0000019F" w:csb1="00000000"/>
  </w:font>
  <w:font w:name="EYInterstate Light">
    <w:altName w:val="Calibri"/>
    <w:charset w:val="A1"/>
    <w:family w:val="auto"/>
    <w:pitch w:val="variable"/>
    <w:sig w:usb0="A00002AF" w:usb1="5000206A" w:usb2="00000000" w:usb3="00000000" w:csb0="0000009F" w:csb1="00000000"/>
  </w:font>
  <w:font w:name="Arial Narrow">
    <w:panose1 w:val="020B050602020203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00"/>
    <w:family w:val="swiss"/>
    <w:pitch w:val="variable"/>
    <w:sig w:usb0="00000007" w:usb1="00000000" w:usb2="00000000" w:usb3="00000000" w:csb0="00000013" w:csb1="00000000"/>
  </w:font>
  <w:font w:name="Tahoma">
    <w:panose1 w:val="020B0604030504040204"/>
    <w:charset w:val="A1"/>
    <w:family w:val="swiss"/>
    <w:pitch w:val="variable"/>
    <w:sig w:usb0="21002A87" w:usb1="80000000" w:usb2="00000008" w:usb3="00000000" w:csb0="000101FF" w:csb1="00000000"/>
  </w:font>
  <w:font w:name="Palatino Linotype">
    <w:panose1 w:val="02040502050505030304"/>
    <w:charset w:val="A1"/>
    <w:family w:val="roman"/>
    <w:pitch w:val="variable"/>
    <w:sig w:usb0="E0000387" w:usb1="40000013" w:usb2="00000000" w:usb3="00000000" w:csb0="0000019F"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5A44" w14:textId="5CAD3BA9" w:rsidR="00C87B83" w:rsidRPr="00C87B83" w:rsidRDefault="00C87B83">
    <w:pPr>
      <w:pStyle w:val="Footer"/>
      <w:rPr>
        <w:rFonts w:ascii="Calibri" w:hAnsi="Calibri" w:cs="Calibri"/>
        <w:color w:val="BFBFBF" w:themeColor="background1" w:themeShade="BF"/>
        <w:sz w:val="18"/>
        <w:szCs w:val="18"/>
      </w:rPr>
    </w:pPr>
    <w:r w:rsidRPr="00C87B83">
      <w:rPr>
        <w:rFonts w:ascii="Calibri" w:hAnsi="Calibri" w:cs="Calibri"/>
        <w:color w:val="BFBFBF" w:themeColor="background1" w:themeShade="BF"/>
        <w:sz w:val="18"/>
        <w:szCs w:val="18"/>
      </w:rPr>
      <w:t>ΕΝΤΠ-4.2/12.08.2025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432B" w14:textId="77777777" w:rsidR="00C01E95" w:rsidRDefault="00C01E95" w:rsidP="000C13CF">
      <w:pPr>
        <w:spacing w:after="0" w:line="240" w:lineRule="auto"/>
      </w:pPr>
      <w:r>
        <w:separator/>
      </w:r>
    </w:p>
  </w:footnote>
  <w:footnote w:type="continuationSeparator" w:id="0">
    <w:p w14:paraId="6AD18629" w14:textId="77777777" w:rsidR="00C01E95" w:rsidRDefault="00C01E95" w:rsidP="000C1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18" w:type="pct"/>
      <w:tblInd w:w="-895" w:type="dxa"/>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Look w:val="0600" w:firstRow="0" w:lastRow="0" w:firstColumn="0" w:lastColumn="0" w:noHBand="1" w:noVBand="1"/>
    </w:tblPr>
    <w:tblGrid>
      <w:gridCol w:w="3016"/>
      <w:gridCol w:w="1702"/>
      <w:gridCol w:w="1416"/>
      <w:gridCol w:w="2547"/>
      <w:gridCol w:w="1994"/>
    </w:tblGrid>
    <w:tr w:rsidR="009447EC" w:rsidRPr="00C0663C" w14:paraId="2CBAED9C" w14:textId="77777777" w:rsidTr="00CD5EAD">
      <w:trPr>
        <w:trHeight w:val="390"/>
      </w:trPr>
      <w:tc>
        <w:tcPr>
          <w:tcW w:w="1413" w:type="pct"/>
          <w:vMerge w:val="restart"/>
          <w:tcBorders>
            <w:top w:val="single" w:sz="4" w:space="0" w:color="C0C0C0"/>
            <w:left w:val="single" w:sz="4" w:space="0" w:color="C0C0C0"/>
            <w:bottom w:val="single" w:sz="4" w:space="0" w:color="C0C0C0"/>
            <w:right w:val="single" w:sz="4" w:space="0" w:color="C0C0C0"/>
          </w:tcBorders>
          <w:vAlign w:val="center"/>
        </w:tcPr>
        <w:p w14:paraId="02D4B850" w14:textId="79522061" w:rsidR="009447EC" w:rsidRPr="00C0663C" w:rsidRDefault="00CE00B1" w:rsidP="009E3F77">
          <w:pPr>
            <w:spacing w:before="60" w:after="60"/>
            <w:jc w:val="center"/>
            <w:rPr>
              <w:rFonts w:ascii="Calibri" w:hAnsi="Calibri" w:cs="Calibri"/>
              <w:szCs w:val="24"/>
            </w:rPr>
          </w:pPr>
          <w:r>
            <w:rPr>
              <w:rFonts w:ascii="Calibri" w:hAnsi="Calibri" w:cs="Calibri"/>
              <w:noProof/>
              <w:szCs w:val="24"/>
            </w:rPr>
            <w:drawing>
              <wp:inline distT="0" distB="0" distL="0" distR="0" wp14:anchorId="04CA03B7" wp14:editId="65F8C7E3">
                <wp:extent cx="1600200" cy="304800"/>
                <wp:effectExtent l="0" t="0" r="0" b="0"/>
                <wp:docPr id="1266083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04800"/>
                        </a:xfrm>
                        <a:prstGeom prst="rect">
                          <a:avLst/>
                        </a:prstGeom>
                        <a:noFill/>
                      </pic:spPr>
                    </pic:pic>
                  </a:graphicData>
                </a:graphic>
              </wp:inline>
            </w:drawing>
          </w:r>
        </w:p>
      </w:tc>
      <w:tc>
        <w:tcPr>
          <w:tcW w:w="797" w:type="pct"/>
          <w:tcBorders>
            <w:top w:val="single" w:sz="4" w:space="0" w:color="C0C0C0"/>
            <w:left w:val="single" w:sz="4" w:space="0" w:color="C0C0C0"/>
            <w:bottom w:val="single" w:sz="4" w:space="0" w:color="C0C0C0"/>
            <w:right w:val="single" w:sz="4" w:space="0" w:color="C0C0C0"/>
          </w:tcBorders>
        </w:tcPr>
        <w:p w14:paraId="35AF7DAD" w14:textId="6C335137" w:rsidR="009447EC" w:rsidRPr="00C0663C" w:rsidRDefault="009447EC" w:rsidP="00542065">
          <w:pPr>
            <w:pStyle w:val="Header"/>
            <w:spacing w:before="60" w:after="60"/>
            <w:jc w:val="center"/>
            <w:rPr>
              <w:rFonts w:ascii="Calibri" w:hAnsi="Calibri" w:cs="Calibri"/>
              <w:szCs w:val="24"/>
              <w:lang w:val="el-GR"/>
            </w:rPr>
          </w:pPr>
        </w:p>
      </w:tc>
      <w:tc>
        <w:tcPr>
          <w:tcW w:w="663" w:type="pct"/>
          <w:tcBorders>
            <w:top w:val="single" w:sz="4" w:space="0" w:color="C0C0C0"/>
            <w:left w:val="single" w:sz="4" w:space="0" w:color="C0C0C0"/>
            <w:bottom w:val="single" w:sz="4" w:space="0" w:color="C0C0C0"/>
            <w:right w:val="single" w:sz="4" w:space="0" w:color="C0C0C0"/>
          </w:tcBorders>
        </w:tcPr>
        <w:p w14:paraId="28751A90" w14:textId="238CD0CF" w:rsidR="009447EC" w:rsidRPr="00C0663C" w:rsidRDefault="009447EC" w:rsidP="00542065">
          <w:pPr>
            <w:pStyle w:val="Header"/>
            <w:spacing w:before="60" w:after="60"/>
            <w:jc w:val="center"/>
            <w:rPr>
              <w:rFonts w:ascii="Calibri" w:hAnsi="Calibri" w:cs="Calibri"/>
              <w:szCs w:val="24"/>
              <w:lang w:val="el-GR"/>
            </w:rPr>
          </w:pPr>
        </w:p>
      </w:tc>
      <w:tc>
        <w:tcPr>
          <w:tcW w:w="1193" w:type="pct"/>
          <w:tcBorders>
            <w:top w:val="single" w:sz="4" w:space="0" w:color="C0C0C0"/>
            <w:left w:val="single" w:sz="4" w:space="0" w:color="C0C0C0"/>
            <w:bottom w:val="single" w:sz="4" w:space="0" w:color="C0C0C0"/>
            <w:right w:val="single" w:sz="4" w:space="0" w:color="C0C0C0"/>
          </w:tcBorders>
        </w:tcPr>
        <w:p w14:paraId="2C3DC131" w14:textId="604A758F" w:rsidR="009447EC" w:rsidRPr="00C0663C" w:rsidRDefault="009447EC" w:rsidP="00542065">
          <w:pPr>
            <w:pStyle w:val="Header"/>
            <w:spacing w:before="60" w:after="60"/>
            <w:jc w:val="center"/>
            <w:rPr>
              <w:rFonts w:ascii="Calibri" w:hAnsi="Calibri" w:cs="Calibri"/>
              <w:szCs w:val="24"/>
              <w:lang w:val="el-GR"/>
            </w:rPr>
          </w:pPr>
        </w:p>
      </w:tc>
      <w:tc>
        <w:tcPr>
          <w:tcW w:w="934" w:type="pct"/>
          <w:tcBorders>
            <w:top w:val="single" w:sz="4" w:space="0" w:color="C0C0C0"/>
            <w:left w:val="single" w:sz="4" w:space="0" w:color="C0C0C0"/>
            <w:bottom w:val="single" w:sz="4" w:space="0" w:color="C0C0C0"/>
            <w:right w:val="single" w:sz="4" w:space="0" w:color="C0C0C0"/>
          </w:tcBorders>
        </w:tcPr>
        <w:p w14:paraId="4386FD94" w14:textId="237F28BC" w:rsidR="009447EC" w:rsidRPr="00C0663C" w:rsidRDefault="009447EC" w:rsidP="009E3F77">
          <w:pPr>
            <w:pStyle w:val="Header"/>
            <w:spacing w:before="60" w:after="60"/>
            <w:jc w:val="center"/>
            <w:rPr>
              <w:rFonts w:ascii="Calibri" w:hAnsi="Calibri" w:cs="Calibri"/>
              <w:szCs w:val="24"/>
              <w:lang w:val="el-GR"/>
            </w:rPr>
          </w:pPr>
        </w:p>
      </w:tc>
    </w:tr>
    <w:tr w:rsidR="00861886" w:rsidRPr="00C0663C" w14:paraId="30B5332B" w14:textId="77777777" w:rsidTr="003D586E">
      <w:trPr>
        <w:trHeight w:val="183"/>
      </w:trPr>
      <w:tc>
        <w:tcPr>
          <w:tcW w:w="1413" w:type="pct"/>
          <w:vMerge/>
          <w:tcBorders>
            <w:top w:val="dotted" w:sz="4" w:space="0" w:color="auto"/>
            <w:left w:val="single" w:sz="4" w:space="0" w:color="C0C0C0"/>
            <w:bottom w:val="single" w:sz="4" w:space="0" w:color="C0C0C0"/>
            <w:right w:val="single" w:sz="4" w:space="0" w:color="C0C0C0"/>
          </w:tcBorders>
          <w:vAlign w:val="center"/>
        </w:tcPr>
        <w:p w14:paraId="66FDF5FD" w14:textId="77777777" w:rsidR="00861886" w:rsidRPr="00C0663C" w:rsidRDefault="00861886" w:rsidP="009E3F77">
          <w:pPr>
            <w:spacing w:before="60" w:after="60"/>
            <w:jc w:val="center"/>
            <w:rPr>
              <w:rFonts w:ascii="Calibri" w:hAnsi="Calibri" w:cs="Calibri"/>
              <w:b/>
              <w:bCs/>
              <w:szCs w:val="24"/>
            </w:rPr>
          </w:pPr>
        </w:p>
      </w:tc>
      <w:tc>
        <w:tcPr>
          <w:tcW w:w="3587" w:type="pct"/>
          <w:gridSpan w:val="4"/>
          <w:tcBorders>
            <w:top w:val="single" w:sz="12" w:space="0" w:color="28316C"/>
            <w:left w:val="single" w:sz="4" w:space="0" w:color="C0C0C0"/>
            <w:bottom w:val="single" w:sz="4" w:space="0" w:color="C0C0C0"/>
            <w:right w:val="single" w:sz="4" w:space="0" w:color="C0C0C0"/>
          </w:tcBorders>
          <w:vAlign w:val="center"/>
        </w:tcPr>
        <w:p w14:paraId="37D2E558" w14:textId="6446F8BB" w:rsidR="00861886" w:rsidRPr="00C0663C" w:rsidRDefault="003D586E" w:rsidP="00542065">
          <w:pPr>
            <w:pStyle w:val="HeaderHeading"/>
            <w:rPr>
              <w:rFonts w:ascii="Calibri" w:hAnsi="Calibri" w:cs="Calibri"/>
            </w:rPr>
          </w:pPr>
          <w:r w:rsidRPr="003D586E">
            <w:rPr>
              <w:rFonts w:ascii="Calibri" w:hAnsi="Calibri" w:cs="Calibri"/>
            </w:rPr>
            <w:t>ΠΟΛΙΤΙΚΗ ΒΙΩΣΙΜΟΤΗΤΑΣ</w:t>
          </w:r>
        </w:p>
      </w:tc>
    </w:tr>
  </w:tbl>
  <w:p w14:paraId="3278B610" w14:textId="77777777" w:rsidR="00861886" w:rsidRPr="008351DE" w:rsidRDefault="00861886" w:rsidP="00060E39">
    <w:pPr>
      <w:pStyle w:val="Header"/>
      <w:rPr>
        <w:szCs w:val="28"/>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4A18"/>
    <w:multiLevelType w:val="hybridMultilevel"/>
    <w:tmpl w:val="9A6C987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1F7E5BAC"/>
    <w:multiLevelType w:val="multilevel"/>
    <w:tmpl w:val="23DE7D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C03EAD"/>
    <w:multiLevelType w:val="multilevel"/>
    <w:tmpl w:val="1E0ABB92"/>
    <w:lvl w:ilvl="0">
      <w:start w:val="1"/>
      <w:numFmt w:val="decimal"/>
      <w:pStyle w:val="Heading1"/>
      <w:lvlText w:val="%1."/>
      <w:lvlJc w:val="left"/>
      <w:pPr>
        <w:ind w:left="360" w:hanging="360"/>
      </w:pPr>
      <w:rPr>
        <w:rFonts w:ascii="CF PanCreta" w:hAnsi="CF PanCreta" w:hint="default"/>
        <w:color w:val="1F4E79" w:themeColor="accent1" w:themeShade="80"/>
        <w:sz w:val="24"/>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5F44B7C"/>
    <w:multiLevelType w:val="hybridMultilevel"/>
    <w:tmpl w:val="409AA2D4"/>
    <w:lvl w:ilvl="0" w:tplc="04080003">
      <w:start w:val="1"/>
      <w:numFmt w:val="bullet"/>
      <w:lvlText w:val="o"/>
      <w:lvlJc w:val="left"/>
      <w:pPr>
        <w:ind w:left="1353"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 w15:restartNumberingAfterBreak="0">
    <w:nsid w:val="2A263301"/>
    <w:multiLevelType w:val="hybridMultilevel"/>
    <w:tmpl w:val="35BA9E88"/>
    <w:lvl w:ilvl="0" w:tplc="5198B848">
      <w:numFmt w:val="decimal"/>
      <w:pStyle w:val="-1"/>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62D2D25"/>
    <w:multiLevelType w:val="hybridMultilevel"/>
    <w:tmpl w:val="0C1007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459B0D69"/>
    <w:multiLevelType w:val="multilevel"/>
    <w:tmpl w:val="419A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473A4F87"/>
    <w:multiLevelType w:val="hybridMultilevel"/>
    <w:tmpl w:val="2B5A5F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8" w15:restartNumberingAfterBreak="0">
    <w:nsid w:val="51741D92"/>
    <w:multiLevelType w:val="hybridMultilevel"/>
    <w:tmpl w:val="C63EE9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FA04A8"/>
    <w:multiLevelType w:val="multilevel"/>
    <w:tmpl w:val="C180FB7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5754728E"/>
    <w:multiLevelType w:val="multilevel"/>
    <w:tmpl w:val="A54CEF30"/>
    <w:lvl w:ilvl="0">
      <w:start w:val="1"/>
      <w:numFmt w:val="decimal"/>
      <w:pStyle w:val="TOCHeading"/>
      <w:lvlText w:val="%1."/>
      <w:lvlJc w:val="left"/>
      <w:pPr>
        <w:ind w:left="360" w:hanging="360"/>
      </w:pPr>
      <w:rPr>
        <w:rFonts w:hint="default"/>
        <w:strike w:val="0"/>
        <w:color w:val="0033A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C76022"/>
    <w:multiLevelType w:val="multilevel"/>
    <w:tmpl w:val="668C6C4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364" w:hanging="360"/>
      </w:pPr>
      <w:rPr>
        <w:rFonts w:ascii="Courier New" w:eastAsia="Courier New" w:hAnsi="Courier New" w:cs="Courier New"/>
        <w:sz w:val="20"/>
        <w:szCs w:val="20"/>
      </w:rPr>
    </w:lvl>
    <w:lvl w:ilvl="2">
      <w:start w:val="1"/>
      <w:numFmt w:val="bullet"/>
      <w:lvlText w:val="▪"/>
      <w:lvlJc w:val="left"/>
      <w:pPr>
        <w:ind w:left="2084" w:hanging="360"/>
      </w:pPr>
      <w:rPr>
        <w:rFonts w:ascii="Noto Sans Symbols" w:eastAsia="Noto Sans Symbols" w:hAnsi="Noto Sans Symbols" w:cs="Noto Sans Symbols"/>
        <w:sz w:val="20"/>
        <w:szCs w:val="20"/>
      </w:rPr>
    </w:lvl>
    <w:lvl w:ilvl="3">
      <w:start w:val="1"/>
      <w:numFmt w:val="bullet"/>
      <w:lvlText w:val="▪"/>
      <w:lvlJc w:val="left"/>
      <w:pPr>
        <w:ind w:left="2804" w:hanging="360"/>
      </w:pPr>
      <w:rPr>
        <w:rFonts w:ascii="Noto Sans Symbols" w:eastAsia="Noto Sans Symbols" w:hAnsi="Noto Sans Symbols" w:cs="Noto Sans Symbols"/>
        <w:sz w:val="20"/>
        <w:szCs w:val="20"/>
      </w:rPr>
    </w:lvl>
    <w:lvl w:ilvl="4">
      <w:start w:val="1"/>
      <w:numFmt w:val="bullet"/>
      <w:lvlText w:val="▪"/>
      <w:lvlJc w:val="left"/>
      <w:pPr>
        <w:ind w:left="3524" w:hanging="360"/>
      </w:pPr>
      <w:rPr>
        <w:rFonts w:ascii="Noto Sans Symbols" w:eastAsia="Noto Sans Symbols" w:hAnsi="Noto Sans Symbols" w:cs="Noto Sans Symbols"/>
        <w:sz w:val="20"/>
        <w:szCs w:val="20"/>
      </w:rPr>
    </w:lvl>
    <w:lvl w:ilvl="5">
      <w:start w:val="1"/>
      <w:numFmt w:val="bullet"/>
      <w:lvlText w:val="▪"/>
      <w:lvlJc w:val="left"/>
      <w:pPr>
        <w:ind w:left="4244" w:hanging="360"/>
      </w:pPr>
      <w:rPr>
        <w:rFonts w:ascii="Noto Sans Symbols" w:eastAsia="Noto Sans Symbols" w:hAnsi="Noto Sans Symbols" w:cs="Noto Sans Symbols"/>
        <w:sz w:val="20"/>
        <w:szCs w:val="20"/>
      </w:rPr>
    </w:lvl>
    <w:lvl w:ilvl="6">
      <w:start w:val="1"/>
      <w:numFmt w:val="bullet"/>
      <w:lvlText w:val="▪"/>
      <w:lvlJc w:val="left"/>
      <w:pPr>
        <w:ind w:left="4964" w:hanging="360"/>
      </w:pPr>
      <w:rPr>
        <w:rFonts w:ascii="Noto Sans Symbols" w:eastAsia="Noto Sans Symbols" w:hAnsi="Noto Sans Symbols" w:cs="Noto Sans Symbols"/>
        <w:sz w:val="20"/>
        <w:szCs w:val="20"/>
      </w:rPr>
    </w:lvl>
    <w:lvl w:ilvl="7">
      <w:start w:val="1"/>
      <w:numFmt w:val="bullet"/>
      <w:lvlText w:val="▪"/>
      <w:lvlJc w:val="left"/>
      <w:pPr>
        <w:ind w:left="5684" w:hanging="360"/>
      </w:pPr>
      <w:rPr>
        <w:rFonts w:ascii="Noto Sans Symbols" w:eastAsia="Noto Sans Symbols" w:hAnsi="Noto Sans Symbols" w:cs="Noto Sans Symbols"/>
        <w:sz w:val="20"/>
        <w:szCs w:val="20"/>
      </w:rPr>
    </w:lvl>
    <w:lvl w:ilvl="8">
      <w:start w:val="1"/>
      <w:numFmt w:val="bullet"/>
      <w:lvlText w:val="▪"/>
      <w:lvlJc w:val="left"/>
      <w:pPr>
        <w:ind w:left="6404" w:hanging="360"/>
      </w:pPr>
      <w:rPr>
        <w:rFonts w:ascii="Noto Sans Symbols" w:eastAsia="Noto Sans Symbols" w:hAnsi="Noto Sans Symbols" w:cs="Noto Sans Symbols"/>
        <w:sz w:val="20"/>
        <w:szCs w:val="20"/>
      </w:rPr>
    </w:lvl>
  </w:abstractNum>
  <w:num w:numId="1" w16cid:durableId="1431272366">
    <w:abstractNumId w:val="10"/>
  </w:num>
  <w:num w:numId="2" w16cid:durableId="235165636">
    <w:abstractNumId w:val="4"/>
  </w:num>
  <w:num w:numId="3" w16cid:durableId="1190879133">
    <w:abstractNumId w:val="2"/>
  </w:num>
  <w:num w:numId="4" w16cid:durableId="674693577">
    <w:abstractNumId w:val="2"/>
  </w:num>
  <w:num w:numId="5" w16cid:durableId="588923808">
    <w:abstractNumId w:val="1"/>
  </w:num>
  <w:num w:numId="6" w16cid:durableId="1955091814">
    <w:abstractNumId w:val="6"/>
  </w:num>
  <w:num w:numId="7" w16cid:durableId="2091804755">
    <w:abstractNumId w:val="0"/>
  </w:num>
  <w:num w:numId="8" w16cid:durableId="1589651813">
    <w:abstractNumId w:val="9"/>
  </w:num>
  <w:num w:numId="9" w16cid:durableId="1843818214">
    <w:abstractNumId w:val="11"/>
  </w:num>
  <w:num w:numId="10" w16cid:durableId="1514225396">
    <w:abstractNumId w:val="7"/>
  </w:num>
  <w:num w:numId="11" w16cid:durableId="1017073880">
    <w:abstractNumId w:val="3"/>
  </w:num>
  <w:num w:numId="12" w16cid:durableId="1585841403">
    <w:abstractNumId w:val="5"/>
  </w:num>
  <w:num w:numId="13" w16cid:durableId="24067725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3CF"/>
    <w:rsid w:val="00000204"/>
    <w:rsid w:val="00001C47"/>
    <w:rsid w:val="000107B1"/>
    <w:rsid w:val="00010FE2"/>
    <w:rsid w:val="00011C76"/>
    <w:rsid w:val="000130F9"/>
    <w:rsid w:val="00017B2F"/>
    <w:rsid w:val="000211F1"/>
    <w:rsid w:val="0002295B"/>
    <w:rsid w:val="000263FF"/>
    <w:rsid w:val="00026A73"/>
    <w:rsid w:val="00027DB9"/>
    <w:rsid w:val="0003080D"/>
    <w:rsid w:val="00033166"/>
    <w:rsid w:val="00034279"/>
    <w:rsid w:val="0003608E"/>
    <w:rsid w:val="000403BA"/>
    <w:rsid w:val="00044A55"/>
    <w:rsid w:val="000461C4"/>
    <w:rsid w:val="00046B45"/>
    <w:rsid w:val="00047ADC"/>
    <w:rsid w:val="0005031B"/>
    <w:rsid w:val="000541ED"/>
    <w:rsid w:val="00057084"/>
    <w:rsid w:val="00057E4D"/>
    <w:rsid w:val="00060A58"/>
    <w:rsid w:val="00060E39"/>
    <w:rsid w:val="000610A8"/>
    <w:rsid w:val="000623EE"/>
    <w:rsid w:val="000638C3"/>
    <w:rsid w:val="000663E9"/>
    <w:rsid w:val="00070EB6"/>
    <w:rsid w:val="0007144A"/>
    <w:rsid w:val="000721D1"/>
    <w:rsid w:val="000764DD"/>
    <w:rsid w:val="00076586"/>
    <w:rsid w:val="00080472"/>
    <w:rsid w:val="00081BE4"/>
    <w:rsid w:val="0008366A"/>
    <w:rsid w:val="00085896"/>
    <w:rsid w:val="0008676D"/>
    <w:rsid w:val="00091E10"/>
    <w:rsid w:val="000954F4"/>
    <w:rsid w:val="00095C60"/>
    <w:rsid w:val="00096C44"/>
    <w:rsid w:val="00097973"/>
    <w:rsid w:val="000979BA"/>
    <w:rsid w:val="00097DDA"/>
    <w:rsid w:val="000B228F"/>
    <w:rsid w:val="000B59EB"/>
    <w:rsid w:val="000B6554"/>
    <w:rsid w:val="000B7E59"/>
    <w:rsid w:val="000C0C1D"/>
    <w:rsid w:val="000C13CF"/>
    <w:rsid w:val="000C1549"/>
    <w:rsid w:val="000C3ADE"/>
    <w:rsid w:val="000C42C4"/>
    <w:rsid w:val="000C5F14"/>
    <w:rsid w:val="000C7671"/>
    <w:rsid w:val="000D0178"/>
    <w:rsid w:val="000D363B"/>
    <w:rsid w:val="000D4AA4"/>
    <w:rsid w:val="000D625E"/>
    <w:rsid w:val="000D7773"/>
    <w:rsid w:val="000E15B7"/>
    <w:rsid w:val="000E2F9A"/>
    <w:rsid w:val="000E3DFF"/>
    <w:rsid w:val="000E5DE1"/>
    <w:rsid w:val="0010046B"/>
    <w:rsid w:val="00101951"/>
    <w:rsid w:val="0010398E"/>
    <w:rsid w:val="00105381"/>
    <w:rsid w:val="00107CED"/>
    <w:rsid w:val="001100CE"/>
    <w:rsid w:val="0011165D"/>
    <w:rsid w:val="0011492A"/>
    <w:rsid w:val="00115961"/>
    <w:rsid w:val="00121C0F"/>
    <w:rsid w:val="00122D5D"/>
    <w:rsid w:val="00125ACC"/>
    <w:rsid w:val="001260FC"/>
    <w:rsid w:val="00126856"/>
    <w:rsid w:val="0013049B"/>
    <w:rsid w:val="0013049F"/>
    <w:rsid w:val="0013256B"/>
    <w:rsid w:val="00132836"/>
    <w:rsid w:val="0013402D"/>
    <w:rsid w:val="001342DC"/>
    <w:rsid w:val="00134763"/>
    <w:rsid w:val="00134840"/>
    <w:rsid w:val="00135C15"/>
    <w:rsid w:val="001443D0"/>
    <w:rsid w:val="00145A87"/>
    <w:rsid w:val="00151DB0"/>
    <w:rsid w:val="0015526A"/>
    <w:rsid w:val="00155AC7"/>
    <w:rsid w:val="001602D2"/>
    <w:rsid w:val="00160632"/>
    <w:rsid w:val="0016270A"/>
    <w:rsid w:val="00172079"/>
    <w:rsid w:val="001736D2"/>
    <w:rsid w:val="0017782C"/>
    <w:rsid w:val="00182AC5"/>
    <w:rsid w:val="00182C0A"/>
    <w:rsid w:val="001870A8"/>
    <w:rsid w:val="00187114"/>
    <w:rsid w:val="00187C7A"/>
    <w:rsid w:val="00190A76"/>
    <w:rsid w:val="001914BE"/>
    <w:rsid w:val="0019306C"/>
    <w:rsid w:val="0019373B"/>
    <w:rsid w:val="001A08B1"/>
    <w:rsid w:val="001A09C9"/>
    <w:rsid w:val="001A24EA"/>
    <w:rsid w:val="001A35E9"/>
    <w:rsid w:val="001A4543"/>
    <w:rsid w:val="001A4FAD"/>
    <w:rsid w:val="001B222E"/>
    <w:rsid w:val="001B3098"/>
    <w:rsid w:val="001B315E"/>
    <w:rsid w:val="001B6B97"/>
    <w:rsid w:val="001C4FD9"/>
    <w:rsid w:val="001C5FDF"/>
    <w:rsid w:val="001C75DF"/>
    <w:rsid w:val="001D3EF3"/>
    <w:rsid w:val="001D41F0"/>
    <w:rsid w:val="001E0074"/>
    <w:rsid w:val="001E1011"/>
    <w:rsid w:val="001F0D93"/>
    <w:rsid w:val="001F5596"/>
    <w:rsid w:val="001F7C86"/>
    <w:rsid w:val="002001AC"/>
    <w:rsid w:val="002021CA"/>
    <w:rsid w:val="0020345A"/>
    <w:rsid w:val="002052EA"/>
    <w:rsid w:val="002103F0"/>
    <w:rsid w:val="00210585"/>
    <w:rsid w:val="00211675"/>
    <w:rsid w:val="00212CA0"/>
    <w:rsid w:val="00216D34"/>
    <w:rsid w:val="00216FAB"/>
    <w:rsid w:val="0022014B"/>
    <w:rsid w:val="00222AA4"/>
    <w:rsid w:val="00223326"/>
    <w:rsid w:val="00226044"/>
    <w:rsid w:val="002263DF"/>
    <w:rsid w:val="00226793"/>
    <w:rsid w:val="00226E7B"/>
    <w:rsid w:val="00231D70"/>
    <w:rsid w:val="0023323F"/>
    <w:rsid w:val="002358EA"/>
    <w:rsid w:val="00237097"/>
    <w:rsid w:val="002427FB"/>
    <w:rsid w:val="00243799"/>
    <w:rsid w:val="00244828"/>
    <w:rsid w:val="002507FA"/>
    <w:rsid w:val="00252C03"/>
    <w:rsid w:val="0025418A"/>
    <w:rsid w:val="00255E34"/>
    <w:rsid w:val="0026015B"/>
    <w:rsid w:val="0026443C"/>
    <w:rsid w:val="0026468A"/>
    <w:rsid w:val="0027052F"/>
    <w:rsid w:val="00275D3A"/>
    <w:rsid w:val="00277EFC"/>
    <w:rsid w:val="00283B6F"/>
    <w:rsid w:val="00284D77"/>
    <w:rsid w:val="00284F88"/>
    <w:rsid w:val="00284F92"/>
    <w:rsid w:val="0028774E"/>
    <w:rsid w:val="00287833"/>
    <w:rsid w:val="002908BE"/>
    <w:rsid w:val="00291EFA"/>
    <w:rsid w:val="002932F7"/>
    <w:rsid w:val="0029342A"/>
    <w:rsid w:val="0029352C"/>
    <w:rsid w:val="00293813"/>
    <w:rsid w:val="00297719"/>
    <w:rsid w:val="002A51D0"/>
    <w:rsid w:val="002A7BA8"/>
    <w:rsid w:val="002B32B3"/>
    <w:rsid w:val="002B4051"/>
    <w:rsid w:val="002B568B"/>
    <w:rsid w:val="002B61D4"/>
    <w:rsid w:val="002C1EDA"/>
    <w:rsid w:val="002C23F7"/>
    <w:rsid w:val="002C27B7"/>
    <w:rsid w:val="002C34E2"/>
    <w:rsid w:val="002C3D16"/>
    <w:rsid w:val="002C6D80"/>
    <w:rsid w:val="002C718B"/>
    <w:rsid w:val="002D0296"/>
    <w:rsid w:val="002D12A9"/>
    <w:rsid w:val="002D1FF0"/>
    <w:rsid w:val="002D2757"/>
    <w:rsid w:val="002D3D14"/>
    <w:rsid w:val="002D4761"/>
    <w:rsid w:val="002D529B"/>
    <w:rsid w:val="002D6BBF"/>
    <w:rsid w:val="002E7546"/>
    <w:rsid w:val="002F0D38"/>
    <w:rsid w:val="002F0DFB"/>
    <w:rsid w:val="003008B8"/>
    <w:rsid w:val="00300F48"/>
    <w:rsid w:val="0030158C"/>
    <w:rsid w:val="003023D1"/>
    <w:rsid w:val="003047A5"/>
    <w:rsid w:val="00315766"/>
    <w:rsid w:val="00322A07"/>
    <w:rsid w:val="00322CE0"/>
    <w:rsid w:val="00325146"/>
    <w:rsid w:val="0032540F"/>
    <w:rsid w:val="00325E45"/>
    <w:rsid w:val="003301E2"/>
    <w:rsid w:val="003333C5"/>
    <w:rsid w:val="00333EA4"/>
    <w:rsid w:val="003356C7"/>
    <w:rsid w:val="0034005B"/>
    <w:rsid w:val="0034036C"/>
    <w:rsid w:val="003423A9"/>
    <w:rsid w:val="00344E87"/>
    <w:rsid w:val="0034566D"/>
    <w:rsid w:val="00350D25"/>
    <w:rsid w:val="003511F6"/>
    <w:rsid w:val="00351D37"/>
    <w:rsid w:val="00353324"/>
    <w:rsid w:val="0035332F"/>
    <w:rsid w:val="00360138"/>
    <w:rsid w:val="00360C7F"/>
    <w:rsid w:val="00361F9F"/>
    <w:rsid w:val="003625DD"/>
    <w:rsid w:val="00365852"/>
    <w:rsid w:val="00366084"/>
    <w:rsid w:val="0036689F"/>
    <w:rsid w:val="003737CA"/>
    <w:rsid w:val="00374C52"/>
    <w:rsid w:val="00374F4F"/>
    <w:rsid w:val="0037776B"/>
    <w:rsid w:val="00377B35"/>
    <w:rsid w:val="00380548"/>
    <w:rsid w:val="00381192"/>
    <w:rsid w:val="003823D4"/>
    <w:rsid w:val="00382A44"/>
    <w:rsid w:val="00383E8B"/>
    <w:rsid w:val="0039083E"/>
    <w:rsid w:val="0039175A"/>
    <w:rsid w:val="00391E8F"/>
    <w:rsid w:val="0039652B"/>
    <w:rsid w:val="003A469D"/>
    <w:rsid w:val="003A4FF8"/>
    <w:rsid w:val="003A51CA"/>
    <w:rsid w:val="003B081F"/>
    <w:rsid w:val="003B1414"/>
    <w:rsid w:val="003B16B5"/>
    <w:rsid w:val="003B46B2"/>
    <w:rsid w:val="003B491B"/>
    <w:rsid w:val="003C0852"/>
    <w:rsid w:val="003C14CA"/>
    <w:rsid w:val="003C2F0A"/>
    <w:rsid w:val="003C42D7"/>
    <w:rsid w:val="003C628D"/>
    <w:rsid w:val="003D0F9D"/>
    <w:rsid w:val="003D4A01"/>
    <w:rsid w:val="003D566A"/>
    <w:rsid w:val="003D586E"/>
    <w:rsid w:val="003D5903"/>
    <w:rsid w:val="003D5E69"/>
    <w:rsid w:val="003D61E0"/>
    <w:rsid w:val="003E42F1"/>
    <w:rsid w:val="003E49E8"/>
    <w:rsid w:val="003E5F93"/>
    <w:rsid w:val="003F1A7E"/>
    <w:rsid w:val="003F28DF"/>
    <w:rsid w:val="003F5452"/>
    <w:rsid w:val="003F7997"/>
    <w:rsid w:val="004000A9"/>
    <w:rsid w:val="00400981"/>
    <w:rsid w:val="00403B29"/>
    <w:rsid w:val="00404B53"/>
    <w:rsid w:val="00406957"/>
    <w:rsid w:val="00410AE4"/>
    <w:rsid w:val="00411BDA"/>
    <w:rsid w:val="004153F1"/>
    <w:rsid w:val="0041690D"/>
    <w:rsid w:val="00417123"/>
    <w:rsid w:val="004173C2"/>
    <w:rsid w:val="0042074B"/>
    <w:rsid w:val="004222E6"/>
    <w:rsid w:val="00423C91"/>
    <w:rsid w:val="00424EB4"/>
    <w:rsid w:val="00425C0C"/>
    <w:rsid w:val="004262E9"/>
    <w:rsid w:val="00427D86"/>
    <w:rsid w:val="00430397"/>
    <w:rsid w:val="00431D34"/>
    <w:rsid w:val="00431E74"/>
    <w:rsid w:val="00435ADC"/>
    <w:rsid w:val="0044697D"/>
    <w:rsid w:val="0045605B"/>
    <w:rsid w:val="00464EAC"/>
    <w:rsid w:val="004733A0"/>
    <w:rsid w:val="00476B53"/>
    <w:rsid w:val="00480C04"/>
    <w:rsid w:val="0048321C"/>
    <w:rsid w:val="00484BA6"/>
    <w:rsid w:val="00484FBB"/>
    <w:rsid w:val="00484FD4"/>
    <w:rsid w:val="00486145"/>
    <w:rsid w:val="00486518"/>
    <w:rsid w:val="00487A5C"/>
    <w:rsid w:val="00487C43"/>
    <w:rsid w:val="0049031C"/>
    <w:rsid w:val="004948EA"/>
    <w:rsid w:val="004A4AD3"/>
    <w:rsid w:val="004B302A"/>
    <w:rsid w:val="004B3539"/>
    <w:rsid w:val="004B5E3C"/>
    <w:rsid w:val="004C15B0"/>
    <w:rsid w:val="004C539A"/>
    <w:rsid w:val="004C78BC"/>
    <w:rsid w:val="004E0D1B"/>
    <w:rsid w:val="004E6ACA"/>
    <w:rsid w:val="004F1315"/>
    <w:rsid w:val="004F1325"/>
    <w:rsid w:val="004F28F1"/>
    <w:rsid w:val="004F5C00"/>
    <w:rsid w:val="004F6351"/>
    <w:rsid w:val="004F780E"/>
    <w:rsid w:val="005014B8"/>
    <w:rsid w:val="00502A48"/>
    <w:rsid w:val="00503503"/>
    <w:rsid w:val="00510426"/>
    <w:rsid w:val="00510514"/>
    <w:rsid w:val="005110C7"/>
    <w:rsid w:val="005115C7"/>
    <w:rsid w:val="00512312"/>
    <w:rsid w:val="0051424D"/>
    <w:rsid w:val="00514DEF"/>
    <w:rsid w:val="00522CFE"/>
    <w:rsid w:val="005233BD"/>
    <w:rsid w:val="00526D93"/>
    <w:rsid w:val="00526F7B"/>
    <w:rsid w:val="005317F5"/>
    <w:rsid w:val="005331A6"/>
    <w:rsid w:val="0053518D"/>
    <w:rsid w:val="00536934"/>
    <w:rsid w:val="0054038D"/>
    <w:rsid w:val="00540A77"/>
    <w:rsid w:val="00541718"/>
    <w:rsid w:val="00541FE2"/>
    <w:rsid w:val="00542065"/>
    <w:rsid w:val="00542284"/>
    <w:rsid w:val="005423D4"/>
    <w:rsid w:val="005472CC"/>
    <w:rsid w:val="0055015F"/>
    <w:rsid w:val="0055062D"/>
    <w:rsid w:val="0055135F"/>
    <w:rsid w:val="00553A0C"/>
    <w:rsid w:val="00554B06"/>
    <w:rsid w:val="005632D0"/>
    <w:rsid w:val="00564867"/>
    <w:rsid w:val="00565039"/>
    <w:rsid w:val="00565690"/>
    <w:rsid w:val="005661BD"/>
    <w:rsid w:val="00570522"/>
    <w:rsid w:val="00570EF7"/>
    <w:rsid w:val="00572151"/>
    <w:rsid w:val="005727C8"/>
    <w:rsid w:val="00576315"/>
    <w:rsid w:val="00577FB3"/>
    <w:rsid w:val="005800D5"/>
    <w:rsid w:val="00581742"/>
    <w:rsid w:val="00582204"/>
    <w:rsid w:val="00585C96"/>
    <w:rsid w:val="00587383"/>
    <w:rsid w:val="00590F4B"/>
    <w:rsid w:val="00594062"/>
    <w:rsid w:val="005A6C22"/>
    <w:rsid w:val="005B2E20"/>
    <w:rsid w:val="005C13E9"/>
    <w:rsid w:val="005C3037"/>
    <w:rsid w:val="005C3749"/>
    <w:rsid w:val="005C6B94"/>
    <w:rsid w:val="005C7613"/>
    <w:rsid w:val="005D0DF6"/>
    <w:rsid w:val="005D6155"/>
    <w:rsid w:val="005D78AB"/>
    <w:rsid w:val="005E0A79"/>
    <w:rsid w:val="005E11C4"/>
    <w:rsid w:val="005E2248"/>
    <w:rsid w:val="005E2B23"/>
    <w:rsid w:val="005E3F5A"/>
    <w:rsid w:val="005E6D38"/>
    <w:rsid w:val="005F033B"/>
    <w:rsid w:val="005F3300"/>
    <w:rsid w:val="005F41E8"/>
    <w:rsid w:val="005F5F10"/>
    <w:rsid w:val="005F695B"/>
    <w:rsid w:val="005F6B7A"/>
    <w:rsid w:val="00602459"/>
    <w:rsid w:val="00602A56"/>
    <w:rsid w:val="00604B7A"/>
    <w:rsid w:val="00605979"/>
    <w:rsid w:val="00611CC5"/>
    <w:rsid w:val="00616A0D"/>
    <w:rsid w:val="00620265"/>
    <w:rsid w:val="006212DC"/>
    <w:rsid w:val="00630183"/>
    <w:rsid w:val="006312C5"/>
    <w:rsid w:val="0063165D"/>
    <w:rsid w:val="00632BFE"/>
    <w:rsid w:val="00637DD6"/>
    <w:rsid w:val="00642275"/>
    <w:rsid w:val="00642BBA"/>
    <w:rsid w:val="0064338D"/>
    <w:rsid w:val="00643B42"/>
    <w:rsid w:val="006466C8"/>
    <w:rsid w:val="00646716"/>
    <w:rsid w:val="00652766"/>
    <w:rsid w:val="00652902"/>
    <w:rsid w:val="00652BB6"/>
    <w:rsid w:val="006560F1"/>
    <w:rsid w:val="00656555"/>
    <w:rsid w:val="006567E0"/>
    <w:rsid w:val="00656FB2"/>
    <w:rsid w:val="00661E47"/>
    <w:rsid w:val="0066222B"/>
    <w:rsid w:val="00662310"/>
    <w:rsid w:val="006629BC"/>
    <w:rsid w:val="0066414A"/>
    <w:rsid w:val="006666EC"/>
    <w:rsid w:val="00666948"/>
    <w:rsid w:val="006674EA"/>
    <w:rsid w:val="00671415"/>
    <w:rsid w:val="00675439"/>
    <w:rsid w:val="006766FD"/>
    <w:rsid w:val="00682681"/>
    <w:rsid w:val="00682A2F"/>
    <w:rsid w:val="00686D16"/>
    <w:rsid w:val="006905EF"/>
    <w:rsid w:val="00693E59"/>
    <w:rsid w:val="00693E62"/>
    <w:rsid w:val="006957B4"/>
    <w:rsid w:val="00696838"/>
    <w:rsid w:val="006A0325"/>
    <w:rsid w:val="006A17F4"/>
    <w:rsid w:val="006A4B24"/>
    <w:rsid w:val="006A6C3D"/>
    <w:rsid w:val="006B192C"/>
    <w:rsid w:val="006B1F0F"/>
    <w:rsid w:val="006B714C"/>
    <w:rsid w:val="006B720D"/>
    <w:rsid w:val="006B7398"/>
    <w:rsid w:val="006B73DC"/>
    <w:rsid w:val="006B7D15"/>
    <w:rsid w:val="006C0010"/>
    <w:rsid w:val="006C2B4B"/>
    <w:rsid w:val="006C7043"/>
    <w:rsid w:val="006D1B22"/>
    <w:rsid w:val="006D2D64"/>
    <w:rsid w:val="006D2E1E"/>
    <w:rsid w:val="006D5942"/>
    <w:rsid w:val="006D5F35"/>
    <w:rsid w:val="006E049C"/>
    <w:rsid w:val="006E1189"/>
    <w:rsid w:val="006E45B5"/>
    <w:rsid w:val="006E7A46"/>
    <w:rsid w:val="006F013A"/>
    <w:rsid w:val="006F0A4D"/>
    <w:rsid w:val="006F1F78"/>
    <w:rsid w:val="006F26AD"/>
    <w:rsid w:val="006F4635"/>
    <w:rsid w:val="006F4DB1"/>
    <w:rsid w:val="006F5D59"/>
    <w:rsid w:val="006F7A28"/>
    <w:rsid w:val="007029C5"/>
    <w:rsid w:val="00703025"/>
    <w:rsid w:val="00703320"/>
    <w:rsid w:val="00713B8A"/>
    <w:rsid w:val="00713DEC"/>
    <w:rsid w:val="007141A7"/>
    <w:rsid w:val="00714BB6"/>
    <w:rsid w:val="00717D28"/>
    <w:rsid w:val="00717E74"/>
    <w:rsid w:val="007200F1"/>
    <w:rsid w:val="00725C51"/>
    <w:rsid w:val="007327C7"/>
    <w:rsid w:val="007339DA"/>
    <w:rsid w:val="00734DEC"/>
    <w:rsid w:val="00735064"/>
    <w:rsid w:val="00735F9C"/>
    <w:rsid w:val="00740BC2"/>
    <w:rsid w:val="00741C0E"/>
    <w:rsid w:val="00742794"/>
    <w:rsid w:val="00742F12"/>
    <w:rsid w:val="0074766E"/>
    <w:rsid w:val="007511FB"/>
    <w:rsid w:val="007515E5"/>
    <w:rsid w:val="0075198A"/>
    <w:rsid w:val="0075414B"/>
    <w:rsid w:val="00760130"/>
    <w:rsid w:val="00764DF5"/>
    <w:rsid w:val="007650F9"/>
    <w:rsid w:val="00766C38"/>
    <w:rsid w:val="007702D3"/>
    <w:rsid w:val="00770A03"/>
    <w:rsid w:val="0077298F"/>
    <w:rsid w:val="00773055"/>
    <w:rsid w:val="0077512D"/>
    <w:rsid w:val="00776F60"/>
    <w:rsid w:val="007816D7"/>
    <w:rsid w:val="007825AD"/>
    <w:rsid w:val="00782BA9"/>
    <w:rsid w:val="0078701A"/>
    <w:rsid w:val="0079122F"/>
    <w:rsid w:val="007914F3"/>
    <w:rsid w:val="00791E4C"/>
    <w:rsid w:val="00793689"/>
    <w:rsid w:val="00794A3A"/>
    <w:rsid w:val="007960D0"/>
    <w:rsid w:val="007A02EF"/>
    <w:rsid w:val="007A09A8"/>
    <w:rsid w:val="007A10CB"/>
    <w:rsid w:val="007A397A"/>
    <w:rsid w:val="007A5055"/>
    <w:rsid w:val="007A7A95"/>
    <w:rsid w:val="007B0CE4"/>
    <w:rsid w:val="007B1097"/>
    <w:rsid w:val="007B1B4A"/>
    <w:rsid w:val="007B270D"/>
    <w:rsid w:val="007B29E7"/>
    <w:rsid w:val="007B30FE"/>
    <w:rsid w:val="007B4751"/>
    <w:rsid w:val="007B56D6"/>
    <w:rsid w:val="007B6551"/>
    <w:rsid w:val="007B738D"/>
    <w:rsid w:val="007B747A"/>
    <w:rsid w:val="007C2DD0"/>
    <w:rsid w:val="007C44BA"/>
    <w:rsid w:val="007C4D3F"/>
    <w:rsid w:val="007C4EC8"/>
    <w:rsid w:val="007C6115"/>
    <w:rsid w:val="007C63C8"/>
    <w:rsid w:val="007C767D"/>
    <w:rsid w:val="007D057A"/>
    <w:rsid w:val="007D0F86"/>
    <w:rsid w:val="007D2A61"/>
    <w:rsid w:val="007D5568"/>
    <w:rsid w:val="007D5CB8"/>
    <w:rsid w:val="007D5EF8"/>
    <w:rsid w:val="007E38E1"/>
    <w:rsid w:val="007E4A8A"/>
    <w:rsid w:val="007E4B72"/>
    <w:rsid w:val="007F0CA1"/>
    <w:rsid w:val="007F2191"/>
    <w:rsid w:val="007F5CF8"/>
    <w:rsid w:val="007F66E1"/>
    <w:rsid w:val="0080124B"/>
    <w:rsid w:val="00803DA7"/>
    <w:rsid w:val="008056F9"/>
    <w:rsid w:val="0080670A"/>
    <w:rsid w:val="00811339"/>
    <w:rsid w:val="00812ECF"/>
    <w:rsid w:val="008141F3"/>
    <w:rsid w:val="00814D5C"/>
    <w:rsid w:val="00816DC3"/>
    <w:rsid w:val="008178CF"/>
    <w:rsid w:val="008201DA"/>
    <w:rsid w:val="008223FE"/>
    <w:rsid w:val="0082492C"/>
    <w:rsid w:val="00824EA6"/>
    <w:rsid w:val="00826EBC"/>
    <w:rsid w:val="00827162"/>
    <w:rsid w:val="00830AF0"/>
    <w:rsid w:val="00830D93"/>
    <w:rsid w:val="00832074"/>
    <w:rsid w:val="00832732"/>
    <w:rsid w:val="00834ACB"/>
    <w:rsid w:val="008351DE"/>
    <w:rsid w:val="00837707"/>
    <w:rsid w:val="00837752"/>
    <w:rsid w:val="00843F04"/>
    <w:rsid w:val="0085010C"/>
    <w:rsid w:val="008507EC"/>
    <w:rsid w:val="00850C9C"/>
    <w:rsid w:val="00855814"/>
    <w:rsid w:val="0085615D"/>
    <w:rsid w:val="00856DBC"/>
    <w:rsid w:val="0085710E"/>
    <w:rsid w:val="00861886"/>
    <w:rsid w:val="008700B9"/>
    <w:rsid w:val="00871B36"/>
    <w:rsid w:val="00871DE2"/>
    <w:rsid w:val="00874EE0"/>
    <w:rsid w:val="00876DF8"/>
    <w:rsid w:val="008772C1"/>
    <w:rsid w:val="00885E42"/>
    <w:rsid w:val="008970EE"/>
    <w:rsid w:val="00897703"/>
    <w:rsid w:val="00897779"/>
    <w:rsid w:val="0089789B"/>
    <w:rsid w:val="008A0162"/>
    <w:rsid w:val="008A27CB"/>
    <w:rsid w:val="008A3157"/>
    <w:rsid w:val="008A43E1"/>
    <w:rsid w:val="008A4D3E"/>
    <w:rsid w:val="008A4EC3"/>
    <w:rsid w:val="008A4FDA"/>
    <w:rsid w:val="008A606D"/>
    <w:rsid w:val="008B7A17"/>
    <w:rsid w:val="008C3125"/>
    <w:rsid w:val="008C5476"/>
    <w:rsid w:val="008C7CBE"/>
    <w:rsid w:val="008D2552"/>
    <w:rsid w:val="008D3A3B"/>
    <w:rsid w:val="008D3F20"/>
    <w:rsid w:val="008E2C93"/>
    <w:rsid w:val="008E3105"/>
    <w:rsid w:val="008E3BB6"/>
    <w:rsid w:val="008E420E"/>
    <w:rsid w:val="008E4414"/>
    <w:rsid w:val="008E4934"/>
    <w:rsid w:val="008E4FF7"/>
    <w:rsid w:val="008E5711"/>
    <w:rsid w:val="008F2616"/>
    <w:rsid w:val="008F2C7B"/>
    <w:rsid w:val="008F3CA6"/>
    <w:rsid w:val="008F4D2B"/>
    <w:rsid w:val="008F4E94"/>
    <w:rsid w:val="009022B5"/>
    <w:rsid w:val="00904DDA"/>
    <w:rsid w:val="00905EC4"/>
    <w:rsid w:val="0090708D"/>
    <w:rsid w:val="0090798B"/>
    <w:rsid w:val="009100D4"/>
    <w:rsid w:val="009112CB"/>
    <w:rsid w:val="0091133F"/>
    <w:rsid w:val="00911F08"/>
    <w:rsid w:val="009126D4"/>
    <w:rsid w:val="0091648C"/>
    <w:rsid w:val="009211D2"/>
    <w:rsid w:val="00921250"/>
    <w:rsid w:val="00922D81"/>
    <w:rsid w:val="009252BD"/>
    <w:rsid w:val="00930143"/>
    <w:rsid w:val="009305BB"/>
    <w:rsid w:val="00930707"/>
    <w:rsid w:val="00932D32"/>
    <w:rsid w:val="00932E4C"/>
    <w:rsid w:val="009334BF"/>
    <w:rsid w:val="009342BF"/>
    <w:rsid w:val="00934A12"/>
    <w:rsid w:val="009376AE"/>
    <w:rsid w:val="00940FE7"/>
    <w:rsid w:val="00941126"/>
    <w:rsid w:val="00943FB5"/>
    <w:rsid w:val="00944572"/>
    <w:rsid w:val="009447EC"/>
    <w:rsid w:val="009503CA"/>
    <w:rsid w:val="00951732"/>
    <w:rsid w:val="0095301A"/>
    <w:rsid w:val="009552E3"/>
    <w:rsid w:val="00955489"/>
    <w:rsid w:val="0095580B"/>
    <w:rsid w:val="00956805"/>
    <w:rsid w:val="00956FA8"/>
    <w:rsid w:val="00962695"/>
    <w:rsid w:val="00962C45"/>
    <w:rsid w:val="009646D4"/>
    <w:rsid w:val="00965146"/>
    <w:rsid w:val="00966CC2"/>
    <w:rsid w:val="009720FD"/>
    <w:rsid w:val="00973870"/>
    <w:rsid w:val="00980FBE"/>
    <w:rsid w:val="0098235D"/>
    <w:rsid w:val="00982777"/>
    <w:rsid w:val="00982BB8"/>
    <w:rsid w:val="00983CF4"/>
    <w:rsid w:val="00987E99"/>
    <w:rsid w:val="0099086A"/>
    <w:rsid w:val="00990A6D"/>
    <w:rsid w:val="0099222F"/>
    <w:rsid w:val="00992D33"/>
    <w:rsid w:val="00994442"/>
    <w:rsid w:val="009960BE"/>
    <w:rsid w:val="009968D6"/>
    <w:rsid w:val="00997F0B"/>
    <w:rsid w:val="009A2002"/>
    <w:rsid w:val="009A57F5"/>
    <w:rsid w:val="009A620C"/>
    <w:rsid w:val="009B3982"/>
    <w:rsid w:val="009B6F13"/>
    <w:rsid w:val="009C33F5"/>
    <w:rsid w:val="009C47A2"/>
    <w:rsid w:val="009C6FAE"/>
    <w:rsid w:val="009D2621"/>
    <w:rsid w:val="009D464E"/>
    <w:rsid w:val="009D781F"/>
    <w:rsid w:val="009E3486"/>
    <w:rsid w:val="009E3F77"/>
    <w:rsid w:val="009E419E"/>
    <w:rsid w:val="009E4B75"/>
    <w:rsid w:val="009E5537"/>
    <w:rsid w:val="009E6701"/>
    <w:rsid w:val="009F1ED6"/>
    <w:rsid w:val="009F239C"/>
    <w:rsid w:val="009F3263"/>
    <w:rsid w:val="009F404A"/>
    <w:rsid w:val="009F55A8"/>
    <w:rsid w:val="009F7EAC"/>
    <w:rsid w:val="00A00834"/>
    <w:rsid w:val="00A03309"/>
    <w:rsid w:val="00A03BF9"/>
    <w:rsid w:val="00A10C3E"/>
    <w:rsid w:val="00A115F5"/>
    <w:rsid w:val="00A12F13"/>
    <w:rsid w:val="00A220BD"/>
    <w:rsid w:val="00A24734"/>
    <w:rsid w:val="00A30D73"/>
    <w:rsid w:val="00A315A7"/>
    <w:rsid w:val="00A3227D"/>
    <w:rsid w:val="00A329BF"/>
    <w:rsid w:val="00A376BF"/>
    <w:rsid w:val="00A41534"/>
    <w:rsid w:val="00A42E21"/>
    <w:rsid w:val="00A438CF"/>
    <w:rsid w:val="00A45B52"/>
    <w:rsid w:val="00A46ED7"/>
    <w:rsid w:val="00A527F6"/>
    <w:rsid w:val="00A5479D"/>
    <w:rsid w:val="00A54D96"/>
    <w:rsid w:val="00A5745E"/>
    <w:rsid w:val="00A607EA"/>
    <w:rsid w:val="00A623AA"/>
    <w:rsid w:val="00A63430"/>
    <w:rsid w:val="00A650CB"/>
    <w:rsid w:val="00A6531D"/>
    <w:rsid w:val="00A66402"/>
    <w:rsid w:val="00A67DEA"/>
    <w:rsid w:val="00A67EA9"/>
    <w:rsid w:val="00A70A66"/>
    <w:rsid w:val="00A752DA"/>
    <w:rsid w:val="00A75B85"/>
    <w:rsid w:val="00A75BAF"/>
    <w:rsid w:val="00A76A5F"/>
    <w:rsid w:val="00A76AD7"/>
    <w:rsid w:val="00A807B5"/>
    <w:rsid w:val="00A81475"/>
    <w:rsid w:val="00A84DEF"/>
    <w:rsid w:val="00A871B5"/>
    <w:rsid w:val="00A90F53"/>
    <w:rsid w:val="00A91E2A"/>
    <w:rsid w:val="00A92CB8"/>
    <w:rsid w:val="00A92EFB"/>
    <w:rsid w:val="00AA13FD"/>
    <w:rsid w:val="00AA1A8A"/>
    <w:rsid w:val="00AA2481"/>
    <w:rsid w:val="00AA42F4"/>
    <w:rsid w:val="00AA4BD0"/>
    <w:rsid w:val="00AB4C83"/>
    <w:rsid w:val="00AB57A6"/>
    <w:rsid w:val="00AC458E"/>
    <w:rsid w:val="00AC49EA"/>
    <w:rsid w:val="00AC54B8"/>
    <w:rsid w:val="00AC6047"/>
    <w:rsid w:val="00AC7BA2"/>
    <w:rsid w:val="00AD3AC4"/>
    <w:rsid w:val="00AD4431"/>
    <w:rsid w:val="00AE3A66"/>
    <w:rsid w:val="00AE3DF9"/>
    <w:rsid w:val="00AE4933"/>
    <w:rsid w:val="00AE57C6"/>
    <w:rsid w:val="00AE694A"/>
    <w:rsid w:val="00AF1C5C"/>
    <w:rsid w:val="00AF40F3"/>
    <w:rsid w:val="00AF4BB6"/>
    <w:rsid w:val="00B03290"/>
    <w:rsid w:val="00B04523"/>
    <w:rsid w:val="00B07A1E"/>
    <w:rsid w:val="00B10B86"/>
    <w:rsid w:val="00B110A9"/>
    <w:rsid w:val="00B13FD0"/>
    <w:rsid w:val="00B14F6A"/>
    <w:rsid w:val="00B2059E"/>
    <w:rsid w:val="00B224F2"/>
    <w:rsid w:val="00B228A6"/>
    <w:rsid w:val="00B2298E"/>
    <w:rsid w:val="00B23EBB"/>
    <w:rsid w:val="00B24687"/>
    <w:rsid w:val="00B30A5A"/>
    <w:rsid w:val="00B333C8"/>
    <w:rsid w:val="00B379F4"/>
    <w:rsid w:val="00B40028"/>
    <w:rsid w:val="00B41139"/>
    <w:rsid w:val="00B41337"/>
    <w:rsid w:val="00B41590"/>
    <w:rsid w:val="00B445E0"/>
    <w:rsid w:val="00B47A36"/>
    <w:rsid w:val="00B519D3"/>
    <w:rsid w:val="00B54658"/>
    <w:rsid w:val="00B63B85"/>
    <w:rsid w:val="00B6522F"/>
    <w:rsid w:val="00B667AE"/>
    <w:rsid w:val="00B702BD"/>
    <w:rsid w:val="00B7076F"/>
    <w:rsid w:val="00B70F85"/>
    <w:rsid w:val="00B73F9A"/>
    <w:rsid w:val="00B8178B"/>
    <w:rsid w:val="00B84F71"/>
    <w:rsid w:val="00B85B34"/>
    <w:rsid w:val="00B94F91"/>
    <w:rsid w:val="00B951E0"/>
    <w:rsid w:val="00B97766"/>
    <w:rsid w:val="00B97837"/>
    <w:rsid w:val="00BA021E"/>
    <w:rsid w:val="00BA16BF"/>
    <w:rsid w:val="00BA1855"/>
    <w:rsid w:val="00BA39A3"/>
    <w:rsid w:val="00BA46A5"/>
    <w:rsid w:val="00BA6459"/>
    <w:rsid w:val="00BA7CE9"/>
    <w:rsid w:val="00BB010F"/>
    <w:rsid w:val="00BB13D3"/>
    <w:rsid w:val="00BB4B52"/>
    <w:rsid w:val="00BB6E5A"/>
    <w:rsid w:val="00BC0A36"/>
    <w:rsid w:val="00BC0A9B"/>
    <w:rsid w:val="00BC0C06"/>
    <w:rsid w:val="00BC1700"/>
    <w:rsid w:val="00BC2AD6"/>
    <w:rsid w:val="00BC4976"/>
    <w:rsid w:val="00BC4998"/>
    <w:rsid w:val="00BC7D12"/>
    <w:rsid w:val="00BD0D9D"/>
    <w:rsid w:val="00BD399A"/>
    <w:rsid w:val="00BE26A9"/>
    <w:rsid w:val="00BE5921"/>
    <w:rsid w:val="00BE78D3"/>
    <w:rsid w:val="00BE7FCC"/>
    <w:rsid w:val="00BF371C"/>
    <w:rsid w:val="00BF4F44"/>
    <w:rsid w:val="00BF7236"/>
    <w:rsid w:val="00C01E95"/>
    <w:rsid w:val="00C02879"/>
    <w:rsid w:val="00C04CD9"/>
    <w:rsid w:val="00C053AB"/>
    <w:rsid w:val="00C0663C"/>
    <w:rsid w:val="00C067C3"/>
    <w:rsid w:val="00C070E4"/>
    <w:rsid w:val="00C14D12"/>
    <w:rsid w:val="00C15490"/>
    <w:rsid w:val="00C1557A"/>
    <w:rsid w:val="00C172A8"/>
    <w:rsid w:val="00C209F6"/>
    <w:rsid w:val="00C23A76"/>
    <w:rsid w:val="00C24E82"/>
    <w:rsid w:val="00C255D8"/>
    <w:rsid w:val="00C32BA9"/>
    <w:rsid w:val="00C33BEB"/>
    <w:rsid w:val="00C357AB"/>
    <w:rsid w:val="00C372A7"/>
    <w:rsid w:val="00C43293"/>
    <w:rsid w:val="00C445B0"/>
    <w:rsid w:val="00C45460"/>
    <w:rsid w:val="00C46A12"/>
    <w:rsid w:val="00C50BED"/>
    <w:rsid w:val="00C52C35"/>
    <w:rsid w:val="00C53A16"/>
    <w:rsid w:val="00C53CE2"/>
    <w:rsid w:val="00C53F97"/>
    <w:rsid w:val="00C556EB"/>
    <w:rsid w:val="00C5684F"/>
    <w:rsid w:val="00C57766"/>
    <w:rsid w:val="00C6224A"/>
    <w:rsid w:val="00C63BB8"/>
    <w:rsid w:val="00C64A21"/>
    <w:rsid w:val="00C658C6"/>
    <w:rsid w:val="00C67FAC"/>
    <w:rsid w:val="00C706B5"/>
    <w:rsid w:val="00C73CD8"/>
    <w:rsid w:val="00C7427F"/>
    <w:rsid w:val="00C777CF"/>
    <w:rsid w:val="00C82472"/>
    <w:rsid w:val="00C8369B"/>
    <w:rsid w:val="00C83B2F"/>
    <w:rsid w:val="00C84C99"/>
    <w:rsid w:val="00C87B83"/>
    <w:rsid w:val="00C91940"/>
    <w:rsid w:val="00C92D6E"/>
    <w:rsid w:val="00CA0085"/>
    <w:rsid w:val="00CA22DB"/>
    <w:rsid w:val="00CA3600"/>
    <w:rsid w:val="00CA4672"/>
    <w:rsid w:val="00CB1092"/>
    <w:rsid w:val="00CB65D8"/>
    <w:rsid w:val="00CC0001"/>
    <w:rsid w:val="00CC1131"/>
    <w:rsid w:val="00CD0746"/>
    <w:rsid w:val="00CD1DE9"/>
    <w:rsid w:val="00CD276F"/>
    <w:rsid w:val="00CD5EAD"/>
    <w:rsid w:val="00CD61A8"/>
    <w:rsid w:val="00CD68C2"/>
    <w:rsid w:val="00CD6BD4"/>
    <w:rsid w:val="00CE00B1"/>
    <w:rsid w:val="00CE3416"/>
    <w:rsid w:val="00CE5BEE"/>
    <w:rsid w:val="00CE5BF8"/>
    <w:rsid w:val="00CE6BC4"/>
    <w:rsid w:val="00D003F9"/>
    <w:rsid w:val="00D039D2"/>
    <w:rsid w:val="00D03F19"/>
    <w:rsid w:val="00D11E2B"/>
    <w:rsid w:val="00D203AF"/>
    <w:rsid w:val="00D21A22"/>
    <w:rsid w:val="00D22D46"/>
    <w:rsid w:val="00D274A7"/>
    <w:rsid w:val="00D3125D"/>
    <w:rsid w:val="00D335C7"/>
    <w:rsid w:val="00D336B4"/>
    <w:rsid w:val="00D36363"/>
    <w:rsid w:val="00D36F41"/>
    <w:rsid w:val="00D36FF6"/>
    <w:rsid w:val="00D379DE"/>
    <w:rsid w:val="00D4073F"/>
    <w:rsid w:val="00D40BBD"/>
    <w:rsid w:val="00D45751"/>
    <w:rsid w:val="00D464F7"/>
    <w:rsid w:val="00D468E3"/>
    <w:rsid w:val="00D46C14"/>
    <w:rsid w:val="00D56B04"/>
    <w:rsid w:val="00D63B00"/>
    <w:rsid w:val="00D65476"/>
    <w:rsid w:val="00D66C6A"/>
    <w:rsid w:val="00D70452"/>
    <w:rsid w:val="00D7236D"/>
    <w:rsid w:val="00D732D6"/>
    <w:rsid w:val="00D73F48"/>
    <w:rsid w:val="00D7486A"/>
    <w:rsid w:val="00D74BAC"/>
    <w:rsid w:val="00D763C9"/>
    <w:rsid w:val="00D80051"/>
    <w:rsid w:val="00D8049A"/>
    <w:rsid w:val="00D81DD5"/>
    <w:rsid w:val="00D83D43"/>
    <w:rsid w:val="00D86281"/>
    <w:rsid w:val="00D909E0"/>
    <w:rsid w:val="00D91700"/>
    <w:rsid w:val="00D924DE"/>
    <w:rsid w:val="00D92530"/>
    <w:rsid w:val="00D92995"/>
    <w:rsid w:val="00D949AA"/>
    <w:rsid w:val="00D96EBE"/>
    <w:rsid w:val="00DA0AA3"/>
    <w:rsid w:val="00DA1C40"/>
    <w:rsid w:val="00DA1D9A"/>
    <w:rsid w:val="00DA33E0"/>
    <w:rsid w:val="00DA440E"/>
    <w:rsid w:val="00DA45F5"/>
    <w:rsid w:val="00DA48C3"/>
    <w:rsid w:val="00DA750D"/>
    <w:rsid w:val="00DB0201"/>
    <w:rsid w:val="00DB042C"/>
    <w:rsid w:val="00DB0687"/>
    <w:rsid w:val="00DB0B75"/>
    <w:rsid w:val="00DB3DE3"/>
    <w:rsid w:val="00DB57E9"/>
    <w:rsid w:val="00DB6D0A"/>
    <w:rsid w:val="00DC0081"/>
    <w:rsid w:val="00DC257C"/>
    <w:rsid w:val="00DC435B"/>
    <w:rsid w:val="00DC6497"/>
    <w:rsid w:val="00DD3271"/>
    <w:rsid w:val="00DD35C3"/>
    <w:rsid w:val="00DE036C"/>
    <w:rsid w:val="00DE1795"/>
    <w:rsid w:val="00DE19CC"/>
    <w:rsid w:val="00DE28C4"/>
    <w:rsid w:val="00DE2F65"/>
    <w:rsid w:val="00DE4AC4"/>
    <w:rsid w:val="00DE4EB3"/>
    <w:rsid w:val="00DE63A0"/>
    <w:rsid w:val="00DF3368"/>
    <w:rsid w:val="00DF353A"/>
    <w:rsid w:val="00DF373E"/>
    <w:rsid w:val="00DF3E28"/>
    <w:rsid w:val="00DF40AF"/>
    <w:rsid w:val="00DF50BB"/>
    <w:rsid w:val="00DF65D6"/>
    <w:rsid w:val="00DF723A"/>
    <w:rsid w:val="00E00506"/>
    <w:rsid w:val="00E0128E"/>
    <w:rsid w:val="00E01917"/>
    <w:rsid w:val="00E035B6"/>
    <w:rsid w:val="00E03D1C"/>
    <w:rsid w:val="00E0778C"/>
    <w:rsid w:val="00E143CF"/>
    <w:rsid w:val="00E20A48"/>
    <w:rsid w:val="00E238C1"/>
    <w:rsid w:val="00E273D3"/>
    <w:rsid w:val="00E30F2E"/>
    <w:rsid w:val="00E311C6"/>
    <w:rsid w:val="00E31DE3"/>
    <w:rsid w:val="00E33FC1"/>
    <w:rsid w:val="00E46966"/>
    <w:rsid w:val="00E52A5A"/>
    <w:rsid w:val="00E60949"/>
    <w:rsid w:val="00E623D9"/>
    <w:rsid w:val="00E62EF9"/>
    <w:rsid w:val="00E641AA"/>
    <w:rsid w:val="00E66877"/>
    <w:rsid w:val="00E668B7"/>
    <w:rsid w:val="00E6720D"/>
    <w:rsid w:val="00E70B57"/>
    <w:rsid w:val="00E72045"/>
    <w:rsid w:val="00E72C8A"/>
    <w:rsid w:val="00E73B09"/>
    <w:rsid w:val="00E7529C"/>
    <w:rsid w:val="00E76E74"/>
    <w:rsid w:val="00E77614"/>
    <w:rsid w:val="00E80BB1"/>
    <w:rsid w:val="00E81FE5"/>
    <w:rsid w:val="00E8230D"/>
    <w:rsid w:val="00E8363F"/>
    <w:rsid w:val="00E85A12"/>
    <w:rsid w:val="00E929FC"/>
    <w:rsid w:val="00E938F2"/>
    <w:rsid w:val="00E9498F"/>
    <w:rsid w:val="00E96F01"/>
    <w:rsid w:val="00E97581"/>
    <w:rsid w:val="00EA3063"/>
    <w:rsid w:val="00EA3146"/>
    <w:rsid w:val="00EA43F9"/>
    <w:rsid w:val="00EA469C"/>
    <w:rsid w:val="00EA484C"/>
    <w:rsid w:val="00EA5D2F"/>
    <w:rsid w:val="00EB0CB1"/>
    <w:rsid w:val="00EB22A1"/>
    <w:rsid w:val="00EB2CF9"/>
    <w:rsid w:val="00EB4DBE"/>
    <w:rsid w:val="00EB55C1"/>
    <w:rsid w:val="00EC2B73"/>
    <w:rsid w:val="00EC37F7"/>
    <w:rsid w:val="00EC4734"/>
    <w:rsid w:val="00EC6C7B"/>
    <w:rsid w:val="00ED012A"/>
    <w:rsid w:val="00ED0972"/>
    <w:rsid w:val="00ED3ABE"/>
    <w:rsid w:val="00ED3BB0"/>
    <w:rsid w:val="00ED435C"/>
    <w:rsid w:val="00ED6AA8"/>
    <w:rsid w:val="00ED7E21"/>
    <w:rsid w:val="00EE280A"/>
    <w:rsid w:val="00EE2991"/>
    <w:rsid w:val="00EE3F45"/>
    <w:rsid w:val="00EE4ED8"/>
    <w:rsid w:val="00EE517A"/>
    <w:rsid w:val="00EE529C"/>
    <w:rsid w:val="00EE5402"/>
    <w:rsid w:val="00EE7261"/>
    <w:rsid w:val="00EE7CA0"/>
    <w:rsid w:val="00EF0B5D"/>
    <w:rsid w:val="00EF1D96"/>
    <w:rsid w:val="00EF6D7A"/>
    <w:rsid w:val="00EF7657"/>
    <w:rsid w:val="00F0025C"/>
    <w:rsid w:val="00F01D85"/>
    <w:rsid w:val="00F02807"/>
    <w:rsid w:val="00F04D3E"/>
    <w:rsid w:val="00F06C48"/>
    <w:rsid w:val="00F12017"/>
    <w:rsid w:val="00F12A2E"/>
    <w:rsid w:val="00F135A6"/>
    <w:rsid w:val="00F138A7"/>
    <w:rsid w:val="00F142D3"/>
    <w:rsid w:val="00F153C8"/>
    <w:rsid w:val="00F170E3"/>
    <w:rsid w:val="00F1728B"/>
    <w:rsid w:val="00F249B3"/>
    <w:rsid w:val="00F27124"/>
    <w:rsid w:val="00F27A98"/>
    <w:rsid w:val="00F30AF0"/>
    <w:rsid w:val="00F3142A"/>
    <w:rsid w:val="00F3183C"/>
    <w:rsid w:val="00F326CB"/>
    <w:rsid w:val="00F32B09"/>
    <w:rsid w:val="00F431A2"/>
    <w:rsid w:val="00F447B1"/>
    <w:rsid w:val="00F45911"/>
    <w:rsid w:val="00F4696D"/>
    <w:rsid w:val="00F46EE1"/>
    <w:rsid w:val="00F51EED"/>
    <w:rsid w:val="00F52B61"/>
    <w:rsid w:val="00F55A18"/>
    <w:rsid w:val="00F5674B"/>
    <w:rsid w:val="00F579B9"/>
    <w:rsid w:val="00F57B63"/>
    <w:rsid w:val="00F61761"/>
    <w:rsid w:val="00F61C0A"/>
    <w:rsid w:val="00F62871"/>
    <w:rsid w:val="00F70657"/>
    <w:rsid w:val="00F70CB4"/>
    <w:rsid w:val="00F71409"/>
    <w:rsid w:val="00F7579C"/>
    <w:rsid w:val="00F767AF"/>
    <w:rsid w:val="00F77709"/>
    <w:rsid w:val="00F80CA5"/>
    <w:rsid w:val="00F87D96"/>
    <w:rsid w:val="00F90C3B"/>
    <w:rsid w:val="00F921E0"/>
    <w:rsid w:val="00F95743"/>
    <w:rsid w:val="00FA2534"/>
    <w:rsid w:val="00FA44A3"/>
    <w:rsid w:val="00FA5636"/>
    <w:rsid w:val="00FA7269"/>
    <w:rsid w:val="00FB1F96"/>
    <w:rsid w:val="00FB354E"/>
    <w:rsid w:val="00FB53BD"/>
    <w:rsid w:val="00FC061F"/>
    <w:rsid w:val="00FC507E"/>
    <w:rsid w:val="00FC7D17"/>
    <w:rsid w:val="00FD1E19"/>
    <w:rsid w:val="00FD254B"/>
    <w:rsid w:val="00FD34A8"/>
    <w:rsid w:val="00FE3909"/>
    <w:rsid w:val="00FE5509"/>
    <w:rsid w:val="00FE6B78"/>
    <w:rsid w:val="00FF0075"/>
    <w:rsid w:val="00FF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7656B"/>
  <w15:docId w15:val="{508937D5-6E40-46E5-B101-5F35B9BE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A6"/>
    <w:pPr>
      <w:jc w:val="both"/>
    </w:pPr>
    <w:rPr>
      <w:rFonts w:ascii="CF PanCreta" w:hAnsi="CF PanCreta"/>
      <w:sz w:val="24"/>
    </w:rPr>
  </w:style>
  <w:style w:type="paragraph" w:styleId="Heading1">
    <w:name w:val="heading 1"/>
    <w:basedOn w:val="Normal"/>
    <w:next w:val="Normal"/>
    <w:link w:val="Heading1Char"/>
    <w:uiPriority w:val="9"/>
    <w:qFormat/>
    <w:rsid w:val="007E4A8A"/>
    <w:pPr>
      <w:keepNext/>
      <w:keepLines/>
      <w:numPr>
        <w:numId w:val="3"/>
      </w:numPr>
      <w:spacing w:after="0" w:line="240" w:lineRule="auto"/>
      <w:contextualSpacing/>
      <w:outlineLvl w:val="0"/>
    </w:pPr>
    <w:rPr>
      <w:rFonts w:eastAsiaTheme="majorEastAsia" w:cs="Open Sans"/>
      <w:color w:val="1F4E79" w:themeColor="accent1" w:themeShade="80"/>
      <w:szCs w:val="24"/>
    </w:rPr>
  </w:style>
  <w:style w:type="paragraph" w:styleId="Heading2">
    <w:name w:val="heading 2"/>
    <w:basedOn w:val="Heading1"/>
    <w:next w:val="TOCHeading"/>
    <w:link w:val="Heading2Char"/>
    <w:autoRedefine/>
    <w:uiPriority w:val="9"/>
    <w:unhideWhenUsed/>
    <w:qFormat/>
    <w:rsid w:val="007B56D6"/>
    <w:pPr>
      <w:numPr>
        <w:ilvl w:val="1"/>
      </w:numPr>
      <w:outlineLvl w:val="1"/>
    </w:pPr>
    <w:rPr>
      <w:lang w:val="el-GR"/>
    </w:rPr>
  </w:style>
  <w:style w:type="paragraph" w:styleId="Heading3">
    <w:name w:val="heading 3"/>
    <w:basedOn w:val="Heading1"/>
    <w:next w:val="TOCHeading"/>
    <w:link w:val="Heading3Char"/>
    <w:uiPriority w:val="9"/>
    <w:unhideWhenUsed/>
    <w:qFormat/>
    <w:rsid w:val="005727C8"/>
    <w:pPr>
      <w:numPr>
        <w:ilvl w:val="2"/>
      </w:numPr>
      <w:spacing w:before="40"/>
      <w:outlineLvl w:val="2"/>
    </w:pPr>
    <w:rPr>
      <w:rFonts w:cstheme="majorBidi"/>
    </w:rPr>
  </w:style>
  <w:style w:type="paragraph" w:styleId="Heading4">
    <w:name w:val="heading 4"/>
    <w:basedOn w:val="Normal"/>
    <w:next w:val="Normal"/>
    <w:link w:val="Heading4Char"/>
    <w:uiPriority w:val="9"/>
    <w:semiHidden/>
    <w:unhideWhenUsed/>
    <w:qFormat/>
    <w:rsid w:val="00DB0687"/>
    <w:pPr>
      <w:keepNext/>
      <w:keepLines/>
      <w:numPr>
        <w:ilvl w:val="3"/>
        <w:numId w:val="3"/>
      </w:numPr>
      <w:spacing w:before="40" w:after="0"/>
      <w:jc w:val="left"/>
      <w:outlineLvl w:val="3"/>
    </w:pPr>
    <w:rPr>
      <w:rFonts w:asciiTheme="majorHAnsi" w:eastAsiaTheme="majorEastAsia" w:hAnsiTheme="majorHAnsi" w:cstheme="majorBidi"/>
      <w:i/>
      <w:iCs/>
      <w:color w:val="2E74B5" w:themeColor="accent1" w:themeShade="BF"/>
      <w:lang w:val="el-GR"/>
    </w:rPr>
  </w:style>
  <w:style w:type="paragraph" w:styleId="Heading5">
    <w:name w:val="heading 5"/>
    <w:basedOn w:val="Normal"/>
    <w:next w:val="Normal"/>
    <w:link w:val="Heading5Char"/>
    <w:uiPriority w:val="9"/>
    <w:semiHidden/>
    <w:unhideWhenUsed/>
    <w:qFormat/>
    <w:rsid w:val="00DB0687"/>
    <w:pPr>
      <w:keepNext/>
      <w:keepLines/>
      <w:numPr>
        <w:ilvl w:val="4"/>
        <w:numId w:val="3"/>
      </w:numPr>
      <w:spacing w:before="40" w:after="0"/>
      <w:jc w:val="left"/>
      <w:outlineLvl w:val="4"/>
    </w:pPr>
    <w:rPr>
      <w:rFonts w:asciiTheme="majorHAnsi" w:eastAsiaTheme="majorEastAsia" w:hAnsiTheme="majorHAnsi" w:cstheme="majorBidi"/>
      <w:color w:val="2E74B5" w:themeColor="accent1" w:themeShade="BF"/>
      <w:lang w:val="el-GR"/>
    </w:rPr>
  </w:style>
  <w:style w:type="paragraph" w:styleId="Heading6">
    <w:name w:val="heading 6"/>
    <w:basedOn w:val="Normal"/>
    <w:next w:val="Normal"/>
    <w:link w:val="Heading6Char"/>
    <w:uiPriority w:val="9"/>
    <w:semiHidden/>
    <w:unhideWhenUsed/>
    <w:qFormat/>
    <w:rsid w:val="00DB0687"/>
    <w:pPr>
      <w:keepNext/>
      <w:keepLines/>
      <w:numPr>
        <w:ilvl w:val="5"/>
        <w:numId w:val="3"/>
      </w:numPr>
      <w:spacing w:before="40" w:after="0"/>
      <w:jc w:val="left"/>
      <w:outlineLvl w:val="5"/>
    </w:pPr>
    <w:rPr>
      <w:rFonts w:asciiTheme="majorHAnsi" w:eastAsiaTheme="majorEastAsia" w:hAnsiTheme="majorHAnsi" w:cstheme="majorBidi"/>
      <w:color w:val="1F4D78" w:themeColor="accent1" w:themeShade="7F"/>
      <w:lang w:val="el-GR"/>
    </w:rPr>
  </w:style>
  <w:style w:type="paragraph" w:styleId="Heading7">
    <w:name w:val="heading 7"/>
    <w:basedOn w:val="Normal"/>
    <w:next w:val="Normal"/>
    <w:link w:val="Heading7Char"/>
    <w:uiPriority w:val="9"/>
    <w:semiHidden/>
    <w:unhideWhenUsed/>
    <w:qFormat/>
    <w:rsid w:val="00DB0687"/>
    <w:pPr>
      <w:keepNext/>
      <w:keepLines/>
      <w:numPr>
        <w:ilvl w:val="6"/>
        <w:numId w:val="3"/>
      </w:numPr>
      <w:spacing w:before="40" w:after="0"/>
      <w:jc w:val="left"/>
      <w:outlineLvl w:val="6"/>
    </w:pPr>
    <w:rPr>
      <w:rFonts w:asciiTheme="majorHAnsi" w:eastAsiaTheme="majorEastAsia" w:hAnsiTheme="majorHAnsi" w:cstheme="majorBidi"/>
      <w:i/>
      <w:iCs/>
      <w:color w:val="1F4D78" w:themeColor="accent1" w:themeShade="7F"/>
      <w:lang w:val="el-GR"/>
    </w:rPr>
  </w:style>
  <w:style w:type="paragraph" w:styleId="Heading8">
    <w:name w:val="heading 8"/>
    <w:basedOn w:val="Normal"/>
    <w:next w:val="Normal"/>
    <w:link w:val="Heading8Char"/>
    <w:uiPriority w:val="9"/>
    <w:semiHidden/>
    <w:unhideWhenUsed/>
    <w:qFormat/>
    <w:rsid w:val="00DB0687"/>
    <w:pPr>
      <w:keepNext/>
      <w:keepLines/>
      <w:numPr>
        <w:ilvl w:val="7"/>
        <w:numId w:val="3"/>
      </w:numPr>
      <w:spacing w:before="40" w:after="0"/>
      <w:jc w:val="left"/>
      <w:outlineLvl w:val="7"/>
    </w:pPr>
    <w:rPr>
      <w:rFonts w:asciiTheme="majorHAnsi" w:eastAsiaTheme="majorEastAsia" w:hAnsiTheme="majorHAnsi" w:cstheme="majorBidi"/>
      <w:color w:val="272727" w:themeColor="text1" w:themeTint="D8"/>
      <w:sz w:val="21"/>
      <w:szCs w:val="21"/>
      <w:lang w:val="el-GR"/>
    </w:rPr>
  </w:style>
  <w:style w:type="paragraph" w:styleId="Heading9">
    <w:name w:val="heading 9"/>
    <w:basedOn w:val="Normal"/>
    <w:next w:val="Normal"/>
    <w:link w:val="Heading9Char"/>
    <w:uiPriority w:val="9"/>
    <w:semiHidden/>
    <w:unhideWhenUsed/>
    <w:qFormat/>
    <w:rsid w:val="00DB0687"/>
    <w:pPr>
      <w:keepNext/>
      <w:keepLines/>
      <w:numPr>
        <w:ilvl w:val="8"/>
        <w:numId w:val="3"/>
      </w:numPr>
      <w:spacing w:before="40" w:after="0"/>
      <w:jc w:val="left"/>
      <w:outlineLvl w:val="8"/>
    </w:pPr>
    <w:rPr>
      <w:rFonts w:asciiTheme="majorHAnsi" w:eastAsiaTheme="majorEastAsia" w:hAnsiTheme="majorHAnsi" w:cstheme="majorBidi"/>
      <w:i/>
      <w:iCs/>
      <w:color w:val="272727" w:themeColor="text1" w:themeTint="D8"/>
      <w:sz w:val="21"/>
      <w:szCs w:val="21"/>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13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3C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049A"/>
    <w:rPr>
      <w:rFonts w:ascii="CF PanCreta" w:eastAsiaTheme="majorEastAsia" w:hAnsi="CF PanCreta" w:cs="Open Sans"/>
      <w:color w:val="1F4E79" w:themeColor="accent1" w:themeShade="80"/>
      <w:sz w:val="24"/>
      <w:szCs w:val="24"/>
    </w:rPr>
  </w:style>
  <w:style w:type="paragraph" w:styleId="Header">
    <w:name w:val="header"/>
    <w:basedOn w:val="Normal"/>
    <w:link w:val="HeaderChar"/>
    <w:unhideWhenUsed/>
    <w:rsid w:val="000C13CF"/>
    <w:pPr>
      <w:tabs>
        <w:tab w:val="center" w:pos="4320"/>
        <w:tab w:val="right" w:pos="8640"/>
      </w:tabs>
      <w:spacing w:after="0" w:line="240" w:lineRule="auto"/>
    </w:pPr>
  </w:style>
  <w:style w:type="character" w:customStyle="1" w:styleId="HeaderChar">
    <w:name w:val="Header Char"/>
    <w:basedOn w:val="DefaultParagraphFont"/>
    <w:link w:val="Header"/>
    <w:rsid w:val="000C13CF"/>
  </w:style>
  <w:style w:type="paragraph" w:styleId="Footer">
    <w:name w:val="footer"/>
    <w:basedOn w:val="Normal"/>
    <w:link w:val="FooterChar"/>
    <w:uiPriority w:val="99"/>
    <w:unhideWhenUsed/>
    <w:rsid w:val="000C13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3CF"/>
  </w:style>
  <w:style w:type="paragraph" w:styleId="ListParagraph">
    <w:name w:val="List Paragraph"/>
    <w:aliases w:val="Document,igunore,Level1,Lettre d'introduction,List Paragraph1,1st level - Bullet List Paragraph"/>
    <w:basedOn w:val="Normal"/>
    <w:link w:val="ListParagraphChar"/>
    <w:uiPriority w:val="34"/>
    <w:qFormat/>
    <w:rsid w:val="00060E39"/>
    <w:pPr>
      <w:ind w:left="720"/>
      <w:contextualSpacing/>
    </w:pPr>
  </w:style>
  <w:style w:type="character" w:customStyle="1" w:styleId="ListParagraphChar">
    <w:name w:val="List Paragraph Char"/>
    <w:aliases w:val="Document Char,igunore Char,Level1 Char,Lettre d'introduction Char,List Paragraph1 Char,1st level - Bullet List Paragraph Char"/>
    <w:link w:val="ListParagraph"/>
    <w:uiPriority w:val="34"/>
    <w:qFormat/>
    <w:locked/>
    <w:rsid w:val="0025418A"/>
  </w:style>
  <w:style w:type="paragraph" w:styleId="FootnoteText">
    <w:name w:val="footnote text"/>
    <w:basedOn w:val="Normal"/>
    <w:link w:val="FootnoteTextChar"/>
    <w:unhideWhenUsed/>
    <w:rsid w:val="0025418A"/>
    <w:pPr>
      <w:spacing w:after="0" w:line="240" w:lineRule="auto"/>
    </w:pPr>
    <w:rPr>
      <w:sz w:val="20"/>
      <w:szCs w:val="20"/>
      <w:lang w:val="en-GB"/>
    </w:rPr>
  </w:style>
  <w:style w:type="character" w:customStyle="1" w:styleId="FootnoteTextChar">
    <w:name w:val="Footnote Text Char"/>
    <w:basedOn w:val="DefaultParagraphFont"/>
    <w:link w:val="FootnoteText"/>
    <w:rsid w:val="0025418A"/>
    <w:rPr>
      <w:sz w:val="20"/>
      <w:szCs w:val="20"/>
      <w:lang w:val="en-GB"/>
    </w:rPr>
  </w:style>
  <w:style w:type="character" w:styleId="FootnoteReference">
    <w:name w:val="footnote reference"/>
    <w:basedOn w:val="DefaultParagraphFont"/>
    <w:uiPriority w:val="99"/>
    <w:unhideWhenUsed/>
    <w:rsid w:val="0025418A"/>
    <w:rPr>
      <w:vertAlign w:val="superscript"/>
    </w:rPr>
  </w:style>
  <w:style w:type="character" w:customStyle="1" w:styleId="Heading2Char">
    <w:name w:val="Heading 2 Char"/>
    <w:basedOn w:val="DefaultParagraphFont"/>
    <w:link w:val="Heading2"/>
    <w:uiPriority w:val="9"/>
    <w:rsid w:val="007B56D6"/>
    <w:rPr>
      <w:rFonts w:ascii="CF PanCreta" w:eastAsiaTheme="majorEastAsia" w:hAnsi="CF PanCreta" w:cs="Open Sans"/>
      <w:color w:val="1F4E79" w:themeColor="accent1" w:themeShade="80"/>
      <w:sz w:val="24"/>
      <w:szCs w:val="24"/>
      <w:lang w:val="el-GR"/>
    </w:rPr>
  </w:style>
  <w:style w:type="character" w:customStyle="1" w:styleId="Heading3Char">
    <w:name w:val="Heading 3 Char"/>
    <w:basedOn w:val="DefaultParagraphFont"/>
    <w:link w:val="Heading3"/>
    <w:uiPriority w:val="9"/>
    <w:rsid w:val="00D86281"/>
    <w:rPr>
      <w:rFonts w:ascii="CF PanCreta" w:eastAsiaTheme="majorEastAsia" w:hAnsi="CF PanCreta" w:cstheme="majorBidi"/>
      <w:color w:val="1F4E79" w:themeColor="accent1" w:themeShade="80"/>
      <w:sz w:val="24"/>
      <w:szCs w:val="24"/>
    </w:rPr>
  </w:style>
  <w:style w:type="paragraph" w:customStyle="1" w:styleId="Default">
    <w:name w:val="Default"/>
    <w:rsid w:val="00487A5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EYTable">
    <w:name w:val="EY Table"/>
    <w:basedOn w:val="TableGrid"/>
    <w:rsid w:val="00A6531D"/>
    <w:pPr>
      <w:overflowPunct w:val="0"/>
      <w:autoSpaceDE w:val="0"/>
      <w:autoSpaceDN w:val="0"/>
      <w:adjustRightInd w:val="0"/>
      <w:textAlignment w:val="baseline"/>
    </w:pPr>
    <w:rPr>
      <w:rFonts w:ascii="EYInterstate Light" w:eastAsia="Times New Roman" w:hAnsi="EYInterstate Light" w:cs="Times New Roman"/>
      <w:sz w:val="18"/>
      <w:szCs w:val="20"/>
      <w:lang w:val="el-GR" w:eastAsia="el-GR"/>
    </w:rPr>
    <w:tblPr>
      <w:tblStyleRowBandSize w:val="1"/>
      <w:tblBorders>
        <w:top w:val="single" w:sz="4" w:space="0" w:color="808080"/>
        <w:left w:val="single" w:sz="4" w:space="0" w:color="808080"/>
        <w:bottom w:val="single" w:sz="4" w:space="0" w:color="808080"/>
        <w:right w:val="single" w:sz="4" w:space="0" w:color="808080"/>
        <w:insideH w:val="dotted" w:sz="4" w:space="0" w:color="C0C0C0"/>
        <w:insideV w:val="single" w:sz="4" w:space="0" w:color="C0C0C0"/>
      </w:tblBorders>
      <w:tblCellMar>
        <w:top w:w="57" w:type="dxa"/>
        <w:bottom w:w="57" w:type="dxa"/>
      </w:tblCellMar>
    </w:tblPr>
    <w:tblStylePr w:type="firstRow">
      <w:rPr>
        <w:rFonts w:ascii="Arial Narrow" w:hAnsi="Arial Narrow"/>
        <w:b/>
        <w:i w:val="0"/>
        <w:color w:val="auto"/>
        <w:sz w:val="20"/>
      </w:rPr>
      <w:tblPr/>
      <w:tcPr>
        <w:tcBorders>
          <w:top w:val="single" w:sz="4" w:space="0" w:color="808080"/>
          <w:left w:val="single" w:sz="4" w:space="0" w:color="808080"/>
          <w:bottom w:val="single" w:sz="4" w:space="0" w:color="808080"/>
          <w:right w:val="single" w:sz="4" w:space="0" w:color="808080"/>
          <w:insideV w:val="single" w:sz="4" w:space="0" w:color="999999"/>
        </w:tcBorders>
        <w:shd w:val="clear" w:color="auto" w:fill="C0C0C0"/>
      </w:tcPr>
    </w:tblStylePr>
    <w:tblStylePr w:type="lastRow">
      <w:tblPr/>
      <w:tcPr>
        <w:tcBorders>
          <w:bottom w:val="single" w:sz="8" w:space="0" w:color="7F7E82"/>
        </w:tcBorders>
      </w:tcPr>
    </w:tblStylePr>
    <w:tblStylePr w:type="band1Horz">
      <w:tblPr/>
      <w:tcPr>
        <w:tcBorders>
          <w:bottom w:val="nil"/>
          <w:insideH w:val="nil"/>
        </w:tcBorders>
      </w:tcPr>
    </w:tblStylePr>
    <w:tblStylePr w:type="band2Horz">
      <w:tblPr/>
      <w:tcPr>
        <w:tcBorders>
          <w:bottom w:val="nil"/>
          <w:insideH w:val="single" w:sz="4" w:space="0" w:color="7F7E82"/>
        </w:tcBorders>
      </w:tcPr>
    </w:tblStylePr>
  </w:style>
  <w:style w:type="table" w:styleId="TableGrid">
    <w:name w:val="Table Grid"/>
    <w:basedOn w:val="TableNormal"/>
    <w:uiPriority w:val="39"/>
    <w:rsid w:val="00A65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11BDA"/>
    <w:pPr>
      <w:numPr>
        <w:numId w:val="1"/>
      </w:numPr>
      <w:jc w:val="left"/>
      <w:outlineLvl w:val="9"/>
    </w:pPr>
  </w:style>
  <w:style w:type="paragraph" w:styleId="TOC1">
    <w:name w:val="toc 1"/>
    <w:basedOn w:val="Normal"/>
    <w:next w:val="Normal"/>
    <w:autoRedefine/>
    <w:uiPriority w:val="39"/>
    <w:unhideWhenUsed/>
    <w:rsid w:val="00C172A8"/>
    <w:pPr>
      <w:tabs>
        <w:tab w:val="left" w:pos="440"/>
        <w:tab w:val="right" w:leader="dot" w:pos="9639"/>
      </w:tabs>
      <w:spacing w:after="60" w:line="240" w:lineRule="auto"/>
    </w:pPr>
  </w:style>
  <w:style w:type="paragraph" w:styleId="TOC2">
    <w:name w:val="toc 2"/>
    <w:basedOn w:val="Normal"/>
    <w:next w:val="Normal"/>
    <w:autoRedefine/>
    <w:uiPriority w:val="39"/>
    <w:unhideWhenUsed/>
    <w:rsid w:val="00411BDA"/>
    <w:pPr>
      <w:spacing w:after="100"/>
      <w:ind w:left="220"/>
    </w:pPr>
  </w:style>
  <w:style w:type="paragraph" w:styleId="TOC3">
    <w:name w:val="toc 3"/>
    <w:basedOn w:val="Normal"/>
    <w:next w:val="Normal"/>
    <w:autoRedefine/>
    <w:uiPriority w:val="39"/>
    <w:unhideWhenUsed/>
    <w:rsid w:val="00411BDA"/>
    <w:pPr>
      <w:spacing w:after="100"/>
      <w:ind w:left="440"/>
    </w:pPr>
  </w:style>
  <w:style w:type="character" w:styleId="Hyperlink">
    <w:name w:val="Hyperlink"/>
    <w:basedOn w:val="DefaultParagraphFont"/>
    <w:uiPriority w:val="99"/>
    <w:unhideWhenUsed/>
    <w:rsid w:val="00411BDA"/>
    <w:rPr>
      <w:color w:val="0563C1" w:themeColor="hyperlink"/>
      <w:u w:val="single"/>
    </w:rPr>
  </w:style>
  <w:style w:type="paragraph" w:styleId="NoSpacing">
    <w:name w:val="No Spacing"/>
    <w:link w:val="NoSpacingChar"/>
    <w:uiPriority w:val="1"/>
    <w:qFormat/>
    <w:rsid w:val="00EF6D7A"/>
    <w:pPr>
      <w:spacing w:after="0" w:line="240" w:lineRule="auto"/>
    </w:pPr>
    <w:rPr>
      <w:rFonts w:ascii="Calibri" w:eastAsia="Times New Roman" w:hAnsi="Calibri" w:cs="Arial"/>
    </w:rPr>
  </w:style>
  <w:style w:type="character" w:customStyle="1" w:styleId="NoSpacingChar">
    <w:name w:val="No Spacing Char"/>
    <w:basedOn w:val="DefaultParagraphFont"/>
    <w:link w:val="NoSpacing"/>
    <w:uiPriority w:val="1"/>
    <w:rsid w:val="00EF6D7A"/>
    <w:rPr>
      <w:rFonts w:ascii="Calibri" w:eastAsia="Times New Roman" w:hAnsi="Calibri" w:cs="Arial"/>
    </w:rPr>
  </w:style>
  <w:style w:type="paragraph" w:styleId="NormalWeb">
    <w:name w:val="Normal (Web)"/>
    <w:basedOn w:val="Normal"/>
    <w:uiPriority w:val="99"/>
    <w:semiHidden/>
    <w:unhideWhenUsed/>
    <w:rsid w:val="00D36FF6"/>
    <w:pPr>
      <w:spacing w:before="100" w:beforeAutospacing="1" w:after="100" w:afterAutospacing="1" w:line="240" w:lineRule="auto"/>
      <w:jc w:val="left"/>
    </w:pPr>
    <w:rPr>
      <w:rFonts w:ascii="Times New Roman" w:eastAsiaTheme="minorEastAsia" w:hAnsi="Times New Roman" w:cs="Times New Roman"/>
      <w:szCs w:val="24"/>
      <w:lang w:val="el-GR" w:eastAsia="el-GR"/>
    </w:rPr>
  </w:style>
  <w:style w:type="character" w:styleId="CommentReference">
    <w:name w:val="annotation reference"/>
    <w:basedOn w:val="DefaultParagraphFont"/>
    <w:unhideWhenUsed/>
    <w:rsid w:val="00782BA9"/>
    <w:rPr>
      <w:sz w:val="16"/>
      <w:szCs w:val="16"/>
    </w:rPr>
  </w:style>
  <w:style w:type="paragraph" w:styleId="CommentText">
    <w:name w:val="annotation text"/>
    <w:basedOn w:val="Normal"/>
    <w:link w:val="CommentTextChar"/>
    <w:unhideWhenUsed/>
    <w:rsid w:val="00782BA9"/>
    <w:pPr>
      <w:spacing w:line="240" w:lineRule="auto"/>
    </w:pPr>
    <w:rPr>
      <w:sz w:val="20"/>
      <w:szCs w:val="20"/>
    </w:rPr>
  </w:style>
  <w:style w:type="character" w:customStyle="1" w:styleId="CommentTextChar">
    <w:name w:val="Comment Text Char"/>
    <w:basedOn w:val="DefaultParagraphFont"/>
    <w:link w:val="CommentText"/>
    <w:rsid w:val="00782BA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2BA9"/>
    <w:rPr>
      <w:b/>
      <w:bCs/>
    </w:rPr>
  </w:style>
  <w:style w:type="character" w:customStyle="1" w:styleId="CommentSubjectChar">
    <w:name w:val="Comment Subject Char"/>
    <w:basedOn w:val="CommentTextChar"/>
    <w:link w:val="CommentSubject"/>
    <w:uiPriority w:val="99"/>
    <w:semiHidden/>
    <w:rsid w:val="00782BA9"/>
    <w:rPr>
      <w:rFonts w:ascii="Calibri" w:hAnsi="Calibri"/>
      <w:b/>
      <w:bCs/>
      <w:sz w:val="20"/>
      <w:szCs w:val="20"/>
    </w:rPr>
  </w:style>
  <w:style w:type="paragraph" w:styleId="BalloonText">
    <w:name w:val="Balloon Text"/>
    <w:basedOn w:val="Normal"/>
    <w:link w:val="BalloonTextChar"/>
    <w:uiPriority w:val="99"/>
    <w:semiHidden/>
    <w:unhideWhenUsed/>
    <w:rsid w:val="00782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BA9"/>
    <w:rPr>
      <w:rFonts w:ascii="Segoe UI" w:hAnsi="Segoe UI" w:cs="Segoe UI"/>
      <w:sz w:val="18"/>
      <w:szCs w:val="18"/>
    </w:rPr>
  </w:style>
  <w:style w:type="paragraph" w:styleId="Caption">
    <w:name w:val="caption"/>
    <w:basedOn w:val="Normal"/>
    <w:next w:val="Normal"/>
    <w:uiPriority w:val="35"/>
    <w:unhideWhenUsed/>
    <w:qFormat/>
    <w:rsid w:val="004222E6"/>
    <w:pPr>
      <w:spacing w:after="200" w:line="240" w:lineRule="auto"/>
    </w:pPr>
    <w:rPr>
      <w:i/>
      <w:iCs/>
      <w:color w:val="44546A" w:themeColor="text2"/>
      <w:sz w:val="18"/>
      <w:szCs w:val="18"/>
    </w:rPr>
  </w:style>
  <w:style w:type="paragraph" w:styleId="Revision">
    <w:name w:val="Revision"/>
    <w:hidden/>
    <w:uiPriority w:val="99"/>
    <w:semiHidden/>
    <w:rsid w:val="00121C0F"/>
    <w:pPr>
      <w:spacing w:after="0" w:line="240" w:lineRule="auto"/>
    </w:pPr>
    <w:rPr>
      <w:rFonts w:ascii="Calibri" w:hAnsi="Calibri"/>
    </w:rPr>
  </w:style>
  <w:style w:type="character" w:customStyle="1" w:styleId="Heading4Char">
    <w:name w:val="Heading 4 Char"/>
    <w:basedOn w:val="DefaultParagraphFont"/>
    <w:link w:val="Heading4"/>
    <w:uiPriority w:val="9"/>
    <w:semiHidden/>
    <w:rsid w:val="00DB0687"/>
    <w:rPr>
      <w:rFonts w:asciiTheme="majorHAnsi" w:eastAsiaTheme="majorEastAsia" w:hAnsiTheme="majorHAnsi" w:cstheme="majorBidi"/>
      <w:i/>
      <w:iCs/>
      <w:color w:val="2E74B5" w:themeColor="accent1" w:themeShade="BF"/>
      <w:sz w:val="24"/>
      <w:lang w:val="el-GR"/>
    </w:rPr>
  </w:style>
  <w:style w:type="character" w:customStyle="1" w:styleId="Heading5Char">
    <w:name w:val="Heading 5 Char"/>
    <w:basedOn w:val="DefaultParagraphFont"/>
    <w:link w:val="Heading5"/>
    <w:uiPriority w:val="9"/>
    <w:semiHidden/>
    <w:rsid w:val="00DB0687"/>
    <w:rPr>
      <w:rFonts w:asciiTheme="majorHAnsi" w:eastAsiaTheme="majorEastAsia" w:hAnsiTheme="majorHAnsi" w:cstheme="majorBidi"/>
      <w:color w:val="2E74B5" w:themeColor="accent1" w:themeShade="BF"/>
      <w:sz w:val="24"/>
      <w:lang w:val="el-GR"/>
    </w:rPr>
  </w:style>
  <w:style w:type="character" w:customStyle="1" w:styleId="Heading6Char">
    <w:name w:val="Heading 6 Char"/>
    <w:basedOn w:val="DefaultParagraphFont"/>
    <w:link w:val="Heading6"/>
    <w:uiPriority w:val="9"/>
    <w:semiHidden/>
    <w:rsid w:val="00DB0687"/>
    <w:rPr>
      <w:rFonts w:asciiTheme="majorHAnsi" w:eastAsiaTheme="majorEastAsia" w:hAnsiTheme="majorHAnsi" w:cstheme="majorBidi"/>
      <w:color w:val="1F4D78" w:themeColor="accent1" w:themeShade="7F"/>
      <w:sz w:val="24"/>
      <w:lang w:val="el-GR"/>
    </w:rPr>
  </w:style>
  <w:style w:type="character" w:customStyle="1" w:styleId="Heading7Char">
    <w:name w:val="Heading 7 Char"/>
    <w:basedOn w:val="DefaultParagraphFont"/>
    <w:link w:val="Heading7"/>
    <w:uiPriority w:val="9"/>
    <w:semiHidden/>
    <w:rsid w:val="00DB0687"/>
    <w:rPr>
      <w:rFonts w:asciiTheme="majorHAnsi" w:eastAsiaTheme="majorEastAsia" w:hAnsiTheme="majorHAnsi" w:cstheme="majorBidi"/>
      <w:i/>
      <w:iCs/>
      <w:color w:val="1F4D78" w:themeColor="accent1" w:themeShade="7F"/>
      <w:sz w:val="24"/>
      <w:lang w:val="el-GR"/>
    </w:rPr>
  </w:style>
  <w:style w:type="character" w:customStyle="1" w:styleId="Heading8Char">
    <w:name w:val="Heading 8 Char"/>
    <w:basedOn w:val="DefaultParagraphFont"/>
    <w:link w:val="Heading8"/>
    <w:uiPriority w:val="9"/>
    <w:semiHidden/>
    <w:rsid w:val="00DB0687"/>
    <w:rPr>
      <w:rFonts w:asciiTheme="majorHAnsi" w:eastAsiaTheme="majorEastAsia" w:hAnsiTheme="majorHAnsi" w:cstheme="majorBidi"/>
      <w:color w:val="272727" w:themeColor="text1" w:themeTint="D8"/>
      <w:sz w:val="21"/>
      <w:szCs w:val="21"/>
      <w:lang w:val="el-GR"/>
    </w:rPr>
  </w:style>
  <w:style w:type="character" w:customStyle="1" w:styleId="Heading9Char">
    <w:name w:val="Heading 9 Char"/>
    <w:basedOn w:val="DefaultParagraphFont"/>
    <w:link w:val="Heading9"/>
    <w:uiPriority w:val="9"/>
    <w:semiHidden/>
    <w:rsid w:val="00DB0687"/>
    <w:rPr>
      <w:rFonts w:asciiTheme="majorHAnsi" w:eastAsiaTheme="majorEastAsia" w:hAnsiTheme="majorHAnsi" w:cstheme="majorBidi"/>
      <w:i/>
      <w:iCs/>
      <w:color w:val="272727" w:themeColor="text1" w:themeTint="D8"/>
      <w:sz w:val="21"/>
      <w:szCs w:val="21"/>
      <w:lang w:val="el-GR"/>
    </w:rPr>
  </w:style>
  <w:style w:type="character" w:styleId="FollowedHyperlink">
    <w:name w:val="FollowedHyperlink"/>
    <w:basedOn w:val="DefaultParagraphFont"/>
    <w:uiPriority w:val="99"/>
    <w:semiHidden/>
    <w:unhideWhenUsed/>
    <w:rsid w:val="006E7A46"/>
    <w:rPr>
      <w:color w:val="954F72" w:themeColor="followedHyperlink"/>
      <w:u w:val="single"/>
    </w:rPr>
  </w:style>
  <w:style w:type="paragraph" w:customStyle="1" w:styleId="HeaderHeading">
    <w:name w:val="Header Heading"/>
    <w:basedOn w:val="Normal"/>
    <w:rsid w:val="008A27CB"/>
    <w:pPr>
      <w:spacing w:after="0" w:line="240" w:lineRule="auto"/>
      <w:jc w:val="center"/>
    </w:pPr>
    <w:rPr>
      <w:rFonts w:ascii="Trebuchet MS" w:eastAsia="Times New Roman" w:hAnsi="Trebuchet MS" w:cs="Times New Roman"/>
      <w:b/>
      <w:caps/>
      <w:szCs w:val="24"/>
      <w:lang w:val="el-GR" w:eastAsia="el-GR"/>
    </w:rPr>
  </w:style>
  <w:style w:type="paragraph" w:customStyle="1" w:styleId="TableHeaderRow2">
    <w:name w:val="Table Header Row 2"/>
    <w:basedOn w:val="Normal"/>
    <w:rsid w:val="00BA7CE9"/>
    <w:pPr>
      <w:spacing w:before="60" w:after="60" w:line="240" w:lineRule="auto"/>
      <w:jc w:val="center"/>
    </w:pPr>
    <w:rPr>
      <w:rFonts w:ascii="Trebuchet MS" w:eastAsia="Times New Roman" w:hAnsi="Trebuchet MS" w:cs="Times New Roman"/>
      <w:b/>
      <w:bCs/>
      <w:caps/>
      <w:szCs w:val="20"/>
      <w:lang w:val="el-GR" w:eastAsia="el-GR"/>
    </w:rPr>
  </w:style>
  <w:style w:type="paragraph" w:customStyle="1" w:styleId="O-">
    <w:name w:val=".Oργάνωση-Κείμενο Απλό"/>
    <w:basedOn w:val="Normal"/>
    <w:autoRedefine/>
    <w:rsid w:val="00BA7CE9"/>
    <w:pPr>
      <w:tabs>
        <w:tab w:val="left" w:pos="2817"/>
      </w:tabs>
      <w:suppressAutoHyphens/>
      <w:spacing w:before="120" w:after="120" w:line="240" w:lineRule="auto"/>
      <w:ind w:left="-284" w:right="-341" w:hanging="142"/>
      <w:jc w:val="center"/>
    </w:pPr>
    <w:rPr>
      <w:rFonts w:ascii="Arial" w:eastAsia="Times New Roman" w:hAnsi="Arial" w:cs="Arial"/>
      <w:bCs/>
      <w:noProof/>
      <w:spacing w:val="-3"/>
      <w:szCs w:val="20"/>
      <w:lang w:val="el-GR" w:eastAsia="el-GR"/>
    </w:rPr>
  </w:style>
  <w:style w:type="paragraph" w:customStyle="1" w:styleId="-1">
    <w:name w:val=".Οργάνωση-Επικεφαλίδα 1"/>
    <w:basedOn w:val="Normal"/>
    <w:next w:val="O-"/>
    <w:autoRedefine/>
    <w:rsid w:val="00BA7CE9"/>
    <w:pPr>
      <w:numPr>
        <w:numId w:val="2"/>
      </w:numPr>
      <w:spacing w:before="120" w:after="120" w:line="240" w:lineRule="auto"/>
      <w:jc w:val="center"/>
    </w:pPr>
    <w:rPr>
      <w:rFonts w:ascii="Tahoma" w:eastAsia="Times New Roman" w:hAnsi="Tahoma" w:cs="Arial"/>
      <w:b/>
      <w:iCs/>
      <w:sz w:val="20"/>
      <w:szCs w:val="20"/>
    </w:rPr>
  </w:style>
  <w:style w:type="table" w:customStyle="1" w:styleId="TableGrid0">
    <w:name w:val="TableGrid"/>
    <w:rsid w:val="00642BBA"/>
    <w:pPr>
      <w:spacing w:after="0" w:line="240" w:lineRule="auto"/>
    </w:pPr>
    <w:rPr>
      <w:rFonts w:eastAsiaTheme="minorEastAsia"/>
      <w:lang w:val="el-GR" w:eastAsia="el-GR"/>
    </w:rPr>
    <w:tblPr>
      <w:tblCellMar>
        <w:top w:w="0" w:type="dxa"/>
        <w:left w:w="0" w:type="dxa"/>
        <w:bottom w:w="0" w:type="dxa"/>
        <w:right w:w="0" w:type="dxa"/>
      </w:tblCellMar>
    </w:tblPr>
  </w:style>
  <w:style w:type="paragraph" w:styleId="BodyText">
    <w:name w:val="Body Text"/>
    <w:basedOn w:val="Normal"/>
    <w:link w:val="BodyTextChar"/>
    <w:rsid w:val="00BC4998"/>
    <w:pPr>
      <w:tabs>
        <w:tab w:val="left" w:pos="709"/>
        <w:tab w:val="left" w:pos="1984"/>
        <w:tab w:val="left" w:pos="3685"/>
      </w:tabs>
      <w:spacing w:after="0" w:line="240" w:lineRule="auto"/>
    </w:pPr>
    <w:rPr>
      <w:rFonts w:ascii="Arial" w:eastAsia="Times New Roman" w:hAnsi="Arial" w:cs="Times New Roman"/>
      <w:b/>
      <w:szCs w:val="20"/>
      <w:lang w:val="el-GR" w:eastAsia="el-GR"/>
    </w:rPr>
  </w:style>
  <w:style w:type="character" w:customStyle="1" w:styleId="BodyTextChar">
    <w:name w:val="Body Text Char"/>
    <w:basedOn w:val="DefaultParagraphFont"/>
    <w:link w:val="BodyText"/>
    <w:rsid w:val="00BC4998"/>
    <w:rPr>
      <w:rFonts w:ascii="Arial" w:eastAsia="Times New Roman" w:hAnsi="Arial" w:cs="Times New Roman"/>
      <w:b/>
      <w:szCs w:val="20"/>
      <w:lang w:val="el-GR" w:eastAsia="el-GR"/>
    </w:rPr>
  </w:style>
  <w:style w:type="character" w:customStyle="1" w:styleId="FontStyle19">
    <w:name w:val="Font Style19"/>
    <w:uiPriority w:val="99"/>
    <w:rsid w:val="0034005B"/>
    <w:rPr>
      <w:rFonts w:ascii="Arial" w:hAnsi="Arial" w:cs="Arial"/>
      <w:color w:val="000000"/>
      <w:sz w:val="18"/>
      <w:szCs w:val="18"/>
    </w:rPr>
  </w:style>
  <w:style w:type="character" w:customStyle="1" w:styleId="FontStyle23">
    <w:name w:val="Font Style23"/>
    <w:uiPriority w:val="99"/>
    <w:rsid w:val="0034005B"/>
    <w:rPr>
      <w:rFonts w:ascii="Arial" w:hAnsi="Arial" w:cs="Arial"/>
      <w:color w:val="000000"/>
      <w:sz w:val="18"/>
      <w:szCs w:val="18"/>
    </w:rPr>
  </w:style>
  <w:style w:type="paragraph" w:customStyle="1" w:styleId="Style5">
    <w:name w:val="Style5"/>
    <w:basedOn w:val="Normal"/>
    <w:uiPriority w:val="99"/>
    <w:rsid w:val="0034005B"/>
    <w:pPr>
      <w:widowControl w:val="0"/>
      <w:autoSpaceDE w:val="0"/>
      <w:autoSpaceDN w:val="0"/>
      <w:adjustRightInd w:val="0"/>
      <w:spacing w:after="0" w:line="228" w:lineRule="exact"/>
    </w:pPr>
    <w:rPr>
      <w:rFonts w:ascii="Palatino Linotype" w:eastAsia="Times New Roman" w:hAnsi="Palatino Linotype" w:cs="Times New Roman"/>
      <w:szCs w:val="24"/>
    </w:rPr>
  </w:style>
  <w:style w:type="paragraph" w:customStyle="1" w:styleId="LEVEL3">
    <w:name w:val="ΕΠΙΚΕΦΑΛΙΔΑ LEVEL 3"/>
    <w:basedOn w:val="Heading2"/>
    <w:rsid w:val="00C172A8"/>
    <w:pPr>
      <w:keepLines w:val="0"/>
      <w:numPr>
        <w:numId w:val="0"/>
      </w:numPr>
      <w:tabs>
        <w:tab w:val="left" w:pos="284"/>
        <w:tab w:val="left" w:pos="426"/>
        <w:tab w:val="left" w:pos="709"/>
        <w:tab w:val="left" w:pos="851"/>
      </w:tabs>
      <w:ind w:left="284" w:hanging="284"/>
      <w:jc w:val="left"/>
      <w:outlineLvl w:val="9"/>
    </w:pPr>
    <w:rPr>
      <w:rFonts w:cs="Arial"/>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0795">
      <w:bodyDiv w:val="1"/>
      <w:marLeft w:val="0"/>
      <w:marRight w:val="0"/>
      <w:marTop w:val="0"/>
      <w:marBottom w:val="0"/>
      <w:divBdr>
        <w:top w:val="none" w:sz="0" w:space="0" w:color="auto"/>
        <w:left w:val="none" w:sz="0" w:space="0" w:color="auto"/>
        <w:bottom w:val="none" w:sz="0" w:space="0" w:color="auto"/>
        <w:right w:val="none" w:sz="0" w:space="0" w:color="auto"/>
      </w:divBdr>
      <w:divsChild>
        <w:div w:id="1306081606">
          <w:marLeft w:val="274"/>
          <w:marRight w:val="0"/>
          <w:marTop w:val="0"/>
          <w:marBottom w:val="120"/>
          <w:divBdr>
            <w:top w:val="none" w:sz="0" w:space="0" w:color="auto"/>
            <w:left w:val="none" w:sz="0" w:space="0" w:color="auto"/>
            <w:bottom w:val="none" w:sz="0" w:space="0" w:color="auto"/>
            <w:right w:val="none" w:sz="0" w:space="0" w:color="auto"/>
          </w:divBdr>
        </w:div>
        <w:div w:id="1566987036">
          <w:marLeft w:val="274"/>
          <w:marRight w:val="0"/>
          <w:marTop w:val="0"/>
          <w:marBottom w:val="120"/>
          <w:divBdr>
            <w:top w:val="none" w:sz="0" w:space="0" w:color="auto"/>
            <w:left w:val="none" w:sz="0" w:space="0" w:color="auto"/>
            <w:bottom w:val="none" w:sz="0" w:space="0" w:color="auto"/>
            <w:right w:val="none" w:sz="0" w:space="0" w:color="auto"/>
          </w:divBdr>
        </w:div>
        <w:div w:id="935093810">
          <w:marLeft w:val="274"/>
          <w:marRight w:val="0"/>
          <w:marTop w:val="0"/>
          <w:marBottom w:val="120"/>
          <w:divBdr>
            <w:top w:val="none" w:sz="0" w:space="0" w:color="auto"/>
            <w:left w:val="none" w:sz="0" w:space="0" w:color="auto"/>
            <w:bottom w:val="none" w:sz="0" w:space="0" w:color="auto"/>
            <w:right w:val="none" w:sz="0" w:space="0" w:color="auto"/>
          </w:divBdr>
        </w:div>
        <w:div w:id="278494144">
          <w:marLeft w:val="274"/>
          <w:marRight w:val="0"/>
          <w:marTop w:val="0"/>
          <w:marBottom w:val="120"/>
          <w:divBdr>
            <w:top w:val="none" w:sz="0" w:space="0" w:color="auto"/>
            <w:left w:val="none" w:sz="0" w:space="0" w:color="auto"/>
            <w:bottom w:val="none" w:sz="0" w:space="0" w:color="auto"/>
            <w:right w:val="none" w:sz="0" w:space="0" w:color="auto"/>
          </w:divBdr>
        </w:div>
        <w:div w:id="94906593">
          <w:marLeft w:val="274"/>
          <w:marRight w:val="0"/>
          <w:marTop w:val="0"/>
          <w:marBottom w:val="120"/>
          <w:divBdr>
            <w:top w:val="none" w:sz="0" w:space="0" w:color="auto"/>
            <w:left w:val="none" w:sz="0" w:space="0" w:color="auto"/>
            <w:bottom w:val="none" w:sz="0" w:space="0" w:color="auto"/>
            <w:right w:val="none" w:sz="0" w:space="0" w:color="auto"/>
          </w:divBdr>
        </w:div>
        <w:div w:id="1708993056">
          <w:marLeft w:val="274"/>
          <w:marRight w:val="0"/>
          <w:marTop w:val="0"/>
          <w:marBottom w:val="120"/>
          <w:divBdr>
            <w:top w:val="none" w:sz="0" w:space="0" w:color="auto"/>
            <w:left w:val="none" w:sz="0" w:space="0" w:color="auto"/>
            <w:bottom w:val="none" w:sz="0" w:space="0" w:color="auto"/>
            <w:right w:val="none" w:sz="0" w:space="0" w:color="auto"/>
          </w:divBdr>
        </w:div>
        <w:div w:id="772014493">
          <w:marLeft w:val="274"/>
          <w:marRight w:val="0"/>
          <w:marTop w:val="0"/>
          <w:marBottom w:val="120"/>
          <w:divBdr>
            <w:top w:val="none" w:sz="0" w:space="0" w:color="auto"/>
            <w:left w:val="none" w:sz="0" w:space="0" w:color="auto"/>
            <w:bottom w:val="none" w:sz="0" w:space="0" w:color="auto"/>
            <w:right w:val="none" w:sz="0" w:space="0" w:color="auto"/>
          </w:divBdr>
        </w:div>
        <w:div w:id="512960722">
          <w:marLeft w:val="274"/>
          <w:marRight w:val="0"/>
          <w:marTop w:val="0"/>
          <w:marBottom w:val="120"/>
          <w:divBdr>
            <w:top w:val="none" w:sz="0" w:space="0" w:color="auto"/>
            <w:left w:val="none" w:sz="0" w:space="0" w:color="auto"/>
            <w:bottom w:val="none" w:sz="0" w:space="0" w:color="auto"/>
            <w:right w:val="none" w:sz="0" w:space="0" w:color="auto"/>
          </w:divBdr>
        </w:div>
        <w:div w:id="1225797450">
          <w:marLeft w:val="274"/>
          <w:marRight w:val="0"/>
          <w:marTop w:val="0"/>
          <w:marBottom w:val="120"/>
          <w:divBdr>
            <w:top w:val="none" w:sz="0" w:space="0" w:color="auto"/>
            <w:left w:val="none" w:sz="0" w:space="0" w:color="auto"/>
            <w:bottom w:val="none" w:sz="0" w:space="0" w:color="auto"/>
            <w:right w:val="none" w:sz="0" w:space="0" w:color="auto"/>
          </w:divBdr>
        </w:div>
        <w:div w:id="1597517825">
          <w:marLeft w:val="274"/>
          <w:marRight w:val="0"/>
          <w:marTop w:val="0"/>
          <w:marBottom w:val="120"/>
          <w:divBdr>
            <w:top w:val="none" w:sz="0" w:space="0" w:color="auto"/>
            <w:left w:val="none" w:sz="0" w:space="0" w:color="auto"/>
            <w:bottom w:val="none" w:sz="0" w:space="0" w:color="auto"/>
            <w:right w:val="none" w:sz="0" w:space="0" w:color="auto"/>
          </w:divBdr>
        </w:div>
        <w:div w:id="1842812196">
          <w:marLeft w:val="274"/>
          <w:marRight w:val="0"/>
          <w:marTop w:val="0"/>
          <w:marBottom w:val="120"/>
          <w:divBdr>
            <w:top w:val="none" w:sz="0" w:space="0" w:color="auto"/>
            <w:left w:val="none" w:sz="0" w:space="0" w:color="auto"/>
            <w:bottom w:val="none" w:sz="0" w:space="0" w:color="auto"/>
            <w:right w:val="none" w:sz="0" w:space="0" w:color="auto"/>
          </w:divBdr>
        </w:div>
        <w:div w:id="606231453">
          <w:marLeft w:val="274"/>
          <w:marRight w:val="0"/>
          <w:marTop w:val="0"/>
          <w:marBottom w:val="120"/>
          <w:divBdr>
            <w:top w:val="none" w:sz="0" w:space="0" w:color="auto"/>
            <w:left w:val="none" w:sz="0" w:space="0" w:color="auto"/>
            <w:bottom w:val="none" w:sz="0" w:space="0" w:color="auto"/>
            <w:right w:val="none" w:sz="0" w:space="0" w:color="auto"/>
          </w:divBdr>
        </w:div>
      </w:divsChild>
    </w:div>
    <w:div w:id="219050862">
      <w:bodyDiv w:val="1"/>
      <w:marLeft w:val="0"/>
      <w:marRight w:val="0"/>
      <w:marTop w:val="0"/>
      <w:marBottom w:val="0"/>
      <w:divBdr>
        <w:top w:val="none" w:sz="0" w:space="0" w:color="auto"/>
        <w:left w:val="none" w:sz="0" w:space="0" w:color="auto"/>
        <w:bottom w:val="none" w:sz="0" w:space="0" w:color="auto"/>
        <w:right w:val="none" w:sz="0" w:space="0" w:color="auto"/>
      </w:divBdr>
      <w:divsChild>
        <w:div w:id="1548910040">
          <w:marLeft w:val="187"/>
          <w:marRight w:val="0"/>
          <w:marTop w:val="0"/>
          <w:marBottom w:val="0"/>
          <w:divBdr>
            <w:top w:val="none" w:sz="0" w:space="0" w:color="auto"/>
            <w:left w:val="none" w:sz="0" w:space="0" w:color="auto"/>
            <w:bottom w:val="none" w:sz="0" w:space="0" w:color="auto"/>
            <w:right w:val="none" w:sz="0" w:space="0" w:color="auto"/>
          </w:divBdr>
        </w:div>
        <w:div w:id="147787276">
          <w:marLeft w:val="187"/>
          <w:marRight w:val="0"/>
          <w:marTop w:val="0"/>
          <w:marBottom w:val="0"/>
          <w:divBdr>
            <w:top w:val="none" w:sz="0" w:space="0" w:color="auto"/>
            <w:left w:val="none" w:sz="0" w:space="0" w:color="auto"/>
            <w:bottom w:val="none" w:sz="0" w:space="0" w:color="auto"/>
            <w:right w:val="none" w:sz="0" w:space="0" w:color="auto"/>
          </w:divBdr>
        </w:div>
        <w:div w:id="1708676150">
          <w:marLeft w:val="187"/>
          <w:marRight w:val="0"/>
          <w:marTop w:val="0"/>
          <w:marBottom w:val="0"/>
          <w:divBdr>
            <w:top w:val="none" w:sz="0" w:space="0" w:color="auto"/>
            <w:left w:val="none" w:sz="0" w:space="0" w:color="auto"/>
            <w:bottom w:val="none" w:sz="0" w:space="0" w:color="auto"/>
            <w:right w:val="none" w:sz="0" w:space="0" w:color="auto"/>
          </w:divBdr>
        </w:div>
        <w:div w:id="982393564">
          <w:marLeft w:val="187"/>
          <w:marRight w:val="0"/>
          <w:marTop w:val="0"/>
          <w:marBottom w:val="0"/>
          <w:divBdr>
            <w:top w:val="none" w:sz="0" w:space="0" w:color="auto"/>
            <w:left w:val="none" w:sz="0" w:space="0" w:color="auto"/>
            <w:bottom w:val="none" w:sz="0" w:space="0" w:color="auto"/>
            <w:right w:val="none" w:sz="0" w:space="0" w:color="auto"/>
          </w:divBdr>
        </w:div>
        <w:div w:id="1370108261">
          <w:marLeft w:val="187"/>
          <w:marRight w:val="0"/>
          <w:marTop w:val="0"/>
          <w:marBottom w:val="0"/>
          <w:divBdr>
            <w:top w:val="none" w:sz="0" w:space="0" w:color="auto"/>
            <w:left w:val="none" w:sz="0" w:space="0" w:color="auto"/>
            <w:bottom w:val="none" w:sz="0" w:space="0" w:color="auto"/>
            <w:right w:val="none" w:sz="0" w:space="0" w:color="auto"/>
          </w:divBdr>
        </w:div>
        <w:div w:id="2083063732">
          <w:marLeft w:val="1627"/>
          <w:marRight w:val="0"/>
          <w:marTop w:val="0"/>
          <w:marBottom w:val="0"/>
          <w:divBdr>
            <w:top w:val="none" w:sz="0" w:space="0" w:color="auto"/>
            <w:left w:val="none" w:sz="0" w:space="0" w:color="auto"/>
            <w:bottom w:val="none" w:sz="0" w:space="0" w:color="auto"/>
            <w:right w:val="none" w:sz="0" w:space="0" w:color="auto"/>
          </w:divBdr>
        </w:div>
      </w:divsChild>
    </w:div>
    <w:div w:id="232544460">
      <w:bodyDiv w:val="1"/>
      <w:marLeft w:val="0"/>
      <w:marRight w:val="0"/>
      <w:marTop w:val="0"/>
      <w:marBottom w:val="0"/>
      <w:divBdr>
        <w:top w:val="none" w:sz="0" w:space="0" w:color="auto"/>
        <w:left w:val="none" w:sz="0" w:space="0" w:color="auto"/>
        <w:bottom w:val="none" w:sz="0" w:space="0" w:color="auto"/>
        <w:right w:val="none" w:sz="0" w:space="0" w:color="auto"/>
      </w:divBdr>
    </w:div>
    <w:div w:id="243611276">
      <w:bodyDiv w:val="1"/>
      <w:marLeft w:val="0"/>
      <w:marRight w:val="0"/>
      <w:marTop w:val="0"/>
      <w:marBottom w:val="0"/>
      <w:divBdr>
        <w:top w:val="none" w:sz="0" w:space="0" w:color="auto"/>
        <w:left w:val="none" w:sz="0" w:space="0" w:color="auto"/>
        <w:bottom w:val="none" w:sz="0" w:space="0" w:color="auto"/>
        <w:right w:val="none" w:sz="0" w:space="0" w:color="auto"/>
      </w:divBdr>
      <w:divsChild>
        <w:div w:id="1809660842">
          <w:marLeft w:val="547"/>
          <w:marRight w:val="0"/>
          <w:marTop w:val="86"/>
          <w:marBottom w:val="0"/>
          <w:divBdr>
            <w:top w:val="none" w:sz="0" w:space="0" w:color="auto"/>
            <w:left w:val="none" w:sz="0" w:space="0" w:color="auto"/>
            <w:bottom w:val="none" w:sz="0" w:space="0" w:color="auto"/>
            <w:right w:val="none" w:sz="0" w:space="0" w:color="auto"/>
          </w:divBdr>
        </w:div>
      </w:divsChild>
    </w:div>
    <w:div w:id="376660051">
      <w:bodyDiv w:val="1"/>
      <w:marLeft w:val="0"/>
      <w:marRight w:val="0"/>
      <w:marTop w:val="0"/>
      <w:marBottom w:val="0"/>
      <w:divBdr>
        <w:top w:val="none" w:sz="0" w:space="0" w:color="auto"/>
        <w:left w:val="none" w:sz="0" w:space="0" w:color="auto"/>
        <w:bottom w:val="none" w:sz="0" w:space="0" w:color="auto"/>
        <w:right w:val="none" w:sz="0" w:space="0" w:color="auto"/>
      </w:divBdr>
      <w:divsChild>
        <w:div w:id="1163199868">
          <w:marLeft w:val="187"/>
          <w:marRight w:val="0"/>
          <w:marTop w:val="0"/>
          <w:marBottom w:val="58"/>
          <w:divBdr>
            <w:top w:val="none" w:sz="0" w:space="0" w:color="auto"/>
            <w:left w:val="none" w:sz="0" w:space="0" w:color="auto"/>
            <w:bottom w:val="none" w:sz="0" w:space="0" w:color="auto"/>
            <w:right w:val="none" w:sz="0" w:space="0" w:color="auto"/>
          </w:divBdr>
        </w:div>
        <w:div w:id="162354120">
          <w:marLeft w:val="187"/>
          <w:marRight w:val="0"/>
          <w:marTop w:val="0"/>
          <w:marBottom w:val="58"/>
          <w:divBdr>
            <w:top w:val="none" w:sz="0" w:space="0" w:color="auto"/>
            <w:left w:val="none" w:sz="0" w:space="0" w:color="auto"/>
            <w:bottom w:val="none" w:sz="0" w:space="0" w:color="auto"/>
            <w:right w:val="none" w:sz="0" w:space="0" w:color="auto"/>
          </w:divBdr>
        </w:div>
        <w:div w:id="1091774940">
          <w:marLeft w:val="187"/>
          <w:marRight w:val="0"/>
          <w:marTop w:val="0"/>
          <w:marBottom w:val="0"/>
          <w:divBdr>
            <w:top w:val="none" w:sz="0" w:space="0" w:color="auto"/>
            <w:left w:val="none" w:sz="0" w:space="0" w:color="auto"/>
            <w:bottom w:val="none" w:sz="0" w:space="0" w:color="auto"/>
            <w:right w:val="none" w:sz="0" w:space="0" w:color="auto"/>
          </w:divBdr>
        </w:div>
        <w:div w:id="2032493282">
          <w:marLeft w:val="187"/>
          <w:marRight w:val="0"/>
          <w:marTop w:val="0"/>
          <w:marBottom w:val="58"/>
          <w:divBdr>
            <w:top w:val="none" w:sz="0" w:space="0" w:color="auto"/>
            <w:left w:val="none" w:sz="0" w:space="0" w:color="auto"/>
            <w:bottom w:val="none" w:sz="0" w:space="0" w:color="auto"/>
            <w:right w:val="none" w:sz="0" w:space="0" w:color="auto"/>
          </w:divBdr>
        </w:div>
      </w:divsChild>
    </w:div>
    <w:div w:id="387344037">
      <w:bodyDiv w:val="1"/>
      <w:marLeft w:val="0"/>
      <w:marRight w:val="0"/>
      <w:marTop w:val="0"/>
      <w:marBottom w:val="0"/>
      <w:divBdr>
        <w:top w:val="none" w:sz="0" w:space="0" w:color="auto"/>
        <w:left w:val="none" w:sz="0" w:space="0" w:color="auto"/>
        <w:bottom w:val="none" w:sz="0" w:space="0" w:color="auto"/>
        <w:right w:val="none" w:sz="0" w:space="0" w:color="auto"/>
      </w:divBdr>
      <w:divsChild>
        <w:div w:id="26878024">
          <w:marLeft w:val="187"/>
          <w:marRight w:val="0"/>
          <w:marTop w:val="0"/>
          <w:marBottom w:val="0"/>
          <w:divBdr>
            <w:top w:val="none" w:sz="0" w:space="0" w:color="auto"/>
            <w:left w:val="none" w:sz="0" w:space="0" w:color="auto"/>
            <w:bottom w:val="none" w:sz="0" w:space="0" w:color="auto"/>
            <w:right w:val="none" w:sz="0" w:space="0" w:color="auto"/>
          </w:divBdr>
        </w:div>
        <w:div w:id="681976675">
          <w:marLeft w:val="187"/>
          <w:marRight w:val="0"/>
          <w:marTop w:val="0"/>
          <w:marBottom w:val="0"/>
          <w:divBdr>
            <w:top w:val="none" w:sz="0" w:space="0" w:color="auto"/>
            <w:left w:val="none" w:sz="0" w:space="0" w:color="auto"/>
            <w:bottom w:val="none" w:sz="0" w:space="0" w:color="auto"/>
            <w:right w:val="none" w:sz="0" w:space="0" w:color="auto"/>
          </w:divBdr>
        </w:div>
        <w:div w:id="1866016441">
          <w:marLeft w:val="187"/>
          <w:marRight w:val="0"/>
          <w:marTop w:val="0"/>
          <w:marBottom w:val="0"/>
          <w:divBdr>
            <w:top w:val="none" w:sz="0" w:space="0" w:color="auto"/>
            <w:left w:val="none" w:sz="0" w:space="0" w:color="auto"/>
            <w:bottom w:val="none" w:sz="0" w:space="0" w:color="auto"/>
            <w:right w:val="none" w:sz="0" w:space="0" w:color="auto"/>
          </w:divBdr>
        </w:div>
      </w:divsChild>
    </w:div>
    <w:div w:id="435057472">
      <w:bodyDiv w:val="1"/>
      <w:marLeft w:val="0"/>
      <w:marRight w:val="0"/>
      <w:marTop w:val="0"/>
      <w:marBottom w:val="0"/>
      <w:divBdr>
        <w:top w:val="none" w:sz="0" w:space="0" w:color="auto"/>
        <w:left w:val="none" w:sz="0" w:space="0" w:color="auto"/>
        <w:bottom w:val="none" w:sz="0" w:space="0" w:color="auto"/>
        <w:right w:val="none" w:sz="0" w:space="0" w:color="auto"/>
      </w:divBdr>
    </w:div>
    <w:div w:id="462306689">
      <w:bodyDiv w:val="1"/>
      <w:marLeft w:val="0"/>
      <w:marRight w:val="0"/>
      <w:marTop w:val="0"/>
      <w:marBottom w:val="0"/>
      <w:divBdr>
        <w:top w:val="none" w:sz="0" w:space="0" w:color="auto"/>
        <w:left w:val="none" w:sz="0" w:space="0" w:color="auto"/>
        <w:bottom w:val="none" w:sz="0" w:space="0" w:color="auto"/>
        <w:right w:val="none" w:sz="0" w:space="0" w:color="auto"/>
      </w:divBdr>
      <w:divsChild>
        <w:div w:id="1940093806">
          <w:marLeft w:val="187"/>
          <w:marRight w:val="0"/>
          <w:marTop w:val="0"/>
          <w:marBottom w:val="0"/>
          <w:divBdr>
            <w:top w:val="none" w:sz="0" w:space="0" w:color="auto"/>
            <w:left w:val="none" w:sz="0" w:space="0" w:color="auto"/>
            <w:bottom w:val="none" w:sz="0" w:space="0" w:color="auto"/>
            <w:right w:val="none" w:sz="0" w:space="0" w:color="auto"/>
          </w:divBdr>
        </w:div>
        <w:div w:id="506017720">
          <w:marLeft w:val="187"/>
          <w:marRight w:val="0"/>
          <w:marTop w:val="0"/>
          <w:marBottom w:val="0"/>
          <w:divBdr>
            <w:top w:val="none" w:sz="0" w:space="0" w:color="auto"/>
            <w:left w:val="none" w:sz="0" w:space="0" w:color="auto"/>
            <w:bottom w:val="none" w:sz="0" w:space="0" w:color="auto"/>
            <w:right w:val="none" w:sz="0" w:space="0" w:color="auto"/>
          </w:divBdr>
        </w:div>
      </w:divsChild>
    </w:div>
    <w:div w:id="479269326">
      <w:bodyDiv w:val="1"/>
      <w:marLeft w:val="0"/>
      <w:marRight w:val="0"/>
      <w:marTop w:val="0"/>
      <w:marBottom w:val="0"/>
      <w:divBdr>
        <w:top w:val="none" w:sz="0" w:space="0" w:color="auto"/>
        <w:left w:val="none" w:sz="0" w:space="0" w:color="auto"/>
        <w:bottom w:val="none" w:sz="0" w:space="0" w:color="auto"/>
        <w:right w:val="none" w:sz="0" w:space="0" w:color="auto"/>
      </w:divBdr>
      <w:divsChild>
        <w:div w:id="782071958">
          <w:marLeft w:val="187"/>
          <w:marRight w:val="0"/>
          <w:marTop w:val="0"/>
          <w:marBottom w:val="0"/>
          <w:divBdr>
            <w:top w:val="none" w:sz="0" w:space="0" w:color="auto"/>
            <w:left w:val="none" w:sz="0" w:space="0" w:color="auto"/>
            <w:bottom w:val="none" w:sz="0" w:space="0" w:color="auto"/>
            <w:right w:val="none" w:sz="0" w:space="0" w:color="auto"/>
          </w:divBdr>
        </w:div>
        <w:div w:id="1583953190">
          <w:marLeft w:val="187"/>
          <w:marRight w:val="0"/>
          <w:marTop w:val="0"/>
          <w:marBottom w:val="0"/>
          <w:divBdr>
            <w:top w:val="none" w:sz="0" w:space="0" w:color="auto"/>
            <w:left w:val="none" w:sz="0" w:space="0" w:color="auto"/>
            <w:bottom w:val="none" w:sz="0" w:space="0" w:color="auto"/>
            <w:right w:val="none" w:sz="0" w:space="0" w:color="auto"/>
          </w:divBdr>
        </w:div>
      </w:divsChild>
    </w:div>
    <w:div w:id="778453212">
      <w:bodyDiv w:val="1"/>
      <w:marLeft w:val="0"/>
      <w:marRight w:val="0"/>
      <w:marTop w:val="0"/>
      <w:marBottom w:val="0"/>
      <w:divBdr>
        <w:top w:val="none" w:sz="0" w:space="0" w:color="auto"/>
        <w:left w:val="none" w:sz="0" w:space="0" w:color="auto"/>
        <w:bottom w:val="none" w:sz="0" w:space="0" w:color="auto"/>
        <w:right w:val="none" w:sz="0" w:space="0" w:color="auto"/>
      </w:divBdr>
    </w:div>
    <w:div w:id="990595814">
      <w:bodyDiv w:val="1"/>
      <w:marLeft w:val="0"/>
      <w:marRight w:val="0"/>
      <w:marTop w:val="0"/>
      <w:marBottom w:val="0"/>
      <w:divBdr>
        <w:top w:val="none" w:sz="0" w:space="0" w:color="auto"/>
        <w:left w:val="none" w:sz="0" w:space="0" w:color="auto"/>
        <w:bottom w:val="none" w:sz="0" w:space="0" w:color="auto"/>
        <w:right w:val="none" w:sz="0" w:space="0" w:color="auto"/>
      </w:divBdr>
      <w:divsChild>
        <w:div w:id="1135103956">
          <w:marLeft w:val="187"/>
          <w:marRight w:val="0"/>
          <w:marTop w:val="0"/>
          <w:marBottom w:val="58"/>
          <w:divBdr>
            <w:top w:val="none" w:sz="0" w:space="0" w:color="auto"/>
            <w:left w:val="none" w:sz="0" w:space="0" w:color="auto"/>
            <w:bottom w:val="none" w:sz="0" w:space="0" w:color="auto"/>
            <w:right w:val="none" w:sz="0" w:space="0" w:color="auto"/>
          </w:divBdr>
        </w:div>
        <w:div w:id="1487358527">
          <w:marLeft w:val="187"/>
          <w:marRight w:val="0"/>
          <w:marTop w:val="0"/>
          <w:marBottom w:val="58"/>
          <w:divBdr>
            <w:top w:val="none" w:sz="0" w:space="0" w:color="auto"/>
            <w:left w:val="none" w:sz="0" w:space="0" w:color="auto"/>
            <w:bottom w:val="none" w:sz="0" w:space="0" w:color="auto"/>
            <w:right w:val="none" w:sz="0" w:space="0" w:color="auto"/>
          </w:divBdr>
        </w:div>
        <w:div w:id="1036272484">
          <w:marLeft w:val="187"/>
          <w:marRight w:val="0"/>
          <w:marTop w:val="0"/>
          <w:marBottom w:val="58"/>
          <w:divBdr>
            <w:top w:val="none" w:sz="0" w:space="0" w:color="auto"/>
            <w:left w:val="none" w:sz="0" w:space="0" w:color="auto"/>
            <w:bottom w:val="none" w:sz="0" w:space="0" w:color="auto"/>
            <w:right w:val="none" w:sz="0" w:space="0" w:color="auto"/>
          </w:divBdr>
        </w:div>
        <w:div w:id="1483735442">
          <w:marLeft w:val="187"/>
          <w:marRight w:val="0"/>
          <w:marTop w:val="0"/>
          <w:marBottom w:val="58"/>
          <w:divBdr>
            <w:top w:val="none" w:sz="0" w:space="0" w:color="auto"/>
            <w:left w:val="none" w:sz="0" w:space="0" w:color="auto"/>
            <w:bottom w:val="none" w:sz="0" w:space="0" w:color="auto"/>
            <w:right w:val="none" w:sz="0" w:space="0" w:color="auto"/>
          </w:divBdr>
        </w:div>
      </w:divsChild>
    </w:div>
    <w:div w:id="1042442221">
      <w:bodyDiv w:val="1"/>
      <w:marLeft w:val="0"/>
      <w:marRight w:val="0"/>
      <w:marTop w:val="0"/>
      <w:marBottom w:val="0"/>
      <w:divBdr>
        <w:top w:val="none" w:sz="0" w:space="0" w:color="auto"/>
        <w:left w:val="none" w:sz="0" w:space="0" w:color="auto"/>
        <w:bottom w:val="none" w:sz="0" w:space="0" w:color="auto"/>
        <w:right w:val="none" w:sz="0" w:space="0" w:color="auto"/>
      </w:divBdr>
      <w:divsChild>
        <w:div w:id="1201285142">
          <w:marLeft w:val="187"/>
          <w:marRight w:val="0"/>
          <w:marTop w:val="0"/>
          <w:marBottom w:val="0"/>
          <w:divBdr>
            <w:top w:val="none" w:sz="0" w:space="0" w:color="auto"/>
            <w:left w:val="none" w:sz="0" w:space="0" w:color="auto"/>
            <w:bottom w:val="none" w:sz="0" w:space="0" w:color="auto"/>
            <w:right w:val="none" w:sz="0" w:space="0" w:color="auto"/>
          </w:divBdr>
        </w:div>
        <w:div w:id="1879049618">
          <w:marLeft w:val="187"/>
          <w:marRight w:val="0"/>
          <w:marTop w:val="0"/>
          <w:marBottom w:val="0"/>
          <w:divBdr>
            <w:top w:val="none" w:sz="0" w:space="0" w:color="auto"/>
            <w:left w:val="none" w:sz="0" w:space="0" w:color="auto"/>
            <w:bottom w:val="none" w:sz="0" w:space="0" w:color="auto"/>
            <w:right w:val="none" w:sz="0" w:space="0" w:color="auto"/>
          </w:divBdr>
        </w:div>
      </w:divsChild>
    </w:div>
    <w:div w:id="1210457117">
      <w:bodyDiv w:val="1"/>
      <w:marLeft w:val="0"/>
      <w:marRight w:val="0"/>
      <w:marTop w:val="0"/>
      <w:marBottom w:val="0"/>
      <w:divBdr>
        <w:top w:val="none" w:sz="0" w:space="0" w:color="auto"/>
        <w:left w:val="none" w:sz="0" w:space="0" w:color="auto"/>
        <w:bottom w:val="none" w:sz="0" w:space="0" w:color="auto"/>
        <w:right w:val="none" w:sz="0" w:space="0" w:color="auto"/>
      </w:divBdr>
      <w:divsChild>
        <w:div w:id="1850173711">
          <w:marLeft w:val="187"/>
          <w:marRight w:val="0"/>
          <w:marTop w:val="0"/>
          <w:marBottom w:val="0"/>
          <w:divBdr>
            <w:top w:val="none" w:sz="0" w:space="0" w:color="auto"/>
            <w:left w:val="none" w:sz="0" w:space="0" w:color="auto"/>
            <w:bottom w:val="none" w:sz="0" w:space="0" w:color="auto"/>
            <w:right w:val="none" w:sz="0" w:space="0" w:color="auto"/>
          </w:divBdr>
        </w:div>
        <w:div w:id="1560092035">
          <w:marLeft w:val="187"/>
          <w:marRight w:val="0"/>
          <w:marTop w:val="0"/>
          <w:marBottom w:val="0"/>
          <w:divBdr>
            <w:top w:val="none" w:sz="0" w:space="0" w:color="auto"/>
            <w:left w:val="none" w:sz="0" w:space="0" w:color="auto"/>
            <w:bottom w:val="none" w:sz="0" w:space="0" w:color="auto"/>
            <w:right w:val="none" w:sz="0" w:space="0" w:color="auto"/>
          </w:divBdr>
        </w:div>
      </w:divsChild>
    </w:div>
    <w:div w:id="1333414382">
      <w:bodyDiv w:val="1"/>
      <w:marLeft w:val="0"/>
      <w:marRight w:val="0"/>
      <w:marTop w:val="0"/>
      <w:marBottom w:val="0"/>
      <w:divBdr>
        <w:top w:val="none" w:sz="0" w:space="0" w:color="auto"/>
        <w:left w:val="none" w:sz="0" w:space="0" w:color="auto"/>
        <w:bottom w:val="none" w:sz="0" w:space="0" w:color="auto"/>
        <w:right w:val="none" w:sz="0" w:space="0" w:color="auto"/>
      </w:divBdr>
      <w:divsChild>
        <w:div w:id="994261222">
          <w:marLeft w:val="187"/>
          <w:marRight w:val="0"/>
          <w:marTop w:val="0"/>
          <w:marBottom w:val="0"/>
          <w:divBdr>
            <w:top w:val="none" w:sz="0" w:space="0" w:color="auto"/>
            <w:left w:val="none" w:sz="0" w:space="0" w:color="auto"/>
            <w:bottom w:val="none" w:sz="0" w:space="0" w:color="auto"/>
            <w:right w:val="none" w:sz="0" w:space="0" w:color="auto"/>
          </w:divBdr>
        </w:div>
        <w:div w:id="1601379389">
          <w:marLeft w:val="187"/>
          <w:marRight w:val="0"/>
          <w:marTop w:val="0"/>
          <w:marBottom w:val="0"/>
          <w:divBdr>
            <w:top w:val="none" w:sz="0" w:space="0" w:color="auto"/>
            <w:left w:val="none" w:sz="0" w:space="0" w:color="auto"/>
            <w:bottom w:val="none" w:sz="0" w:space="0" w:color="auto"/>
            <w:right w:val="none" w:sz="0" w:space="0" w:color="auto"/>
          </w:divBdr>
        </w:div>
        <w:div w:id="471409485">
          <w:marLeft w:val="187"/>
          <w:marRight w:val="0"/>
          <w:marTop w:val="0"/>
          <w:marBottom w:val="0"/>
          <w:divBdr>
            <w:top w:val="none" w:sz="0" w:space="0" w:color="auto"/>
            <w:left w:val="none" w:sz="0" w:space="0" w:color="auto"/>
            <w:bottom w:val="none" w:sz="0" w:space="0" w:color="auto"/>
            <w:right w:val="none" w:sz="0" w:space="0" w:color="auto"/>
          </w:divBdr>
        </w:div>
        <w:div w:id="266082280">
          <w:marLeft w:val="187"/>
          <w:marRight w:val="0"/>
          <w:marTop w:val="0"/>
          <w:marBottom w:val="0"/>
          <w:divBdr>
            <w:top w:val="none" w:sz="0" w:space="0" w:color="auto"/>
            <w:left w:val="none" w:sz="0" w:space="0" w:color="auto"/>
            <w:bottom w:val="none" w:sz="0" w:space="0" w:color="auto"/>
            <w:right w:val="none" w:sz="0" w:space="0" w:color="auto"/>
          </w:divBdr>
        </w:div>
        <w:div w:id="1746682345">
          <w:marLeft w:val="187"/>
          <w:marRight w:val="0"/>
          <w:marTop w:val="0"/>
          <w:marBottom w:val="0"/>
          <w:divBdr>
            <w:top w:val="none" w:sz="0" w:space="0" w:color="auto"/>
            <w:left w:val="none" w:sz="0" w:space="0" w:color="auto"/>
            <w:bottom w:val="none" w:sz="0" w:space="0" w:color="auto"/>
            <w:right w:val="none" w:sz="0" w:space="0" w:color="auto"/>
          </w:divBdr>
        </w:div>
        <w:div w:id="1375230210">
          <w:marLeft w:val="1627"/>
          <w:marRight w:val="0"/>
          <w:marTop w:val="0"/>
          <w:marBottom w:val="0"/>
          <w:divBdr>
            <w:top w:val="none" w:sz="0" w:space="0" w:color="auto"/>
            <w:left w:val="none" w:sz="0" w:space="0" w:color="auto"/>
            <w:bottom w:val="none" w:sz="0" w:space="0" w:color="auto"/>
            <w:right w:val="none" w:sz="0" w:space="0" w:color="auto"/>
          </w:divBdr>
        </w:div>
      </w:divsChild>
    </w:div>
    <w:div w:id="1570118688">
      <w:bodyDiv w:val="1"/>
      <w:marLeft w:val="0"/>
      <w:marRight w:val="0"/>
      <w:marTop w:val="0"/>
      <w:marBottom w:val="0"/>
      <w:divBdr>
        <w:top w:val="none" w:sz="0" w:space="0" w:color="auto"/>
        <w:left w:val="none" w:sz="0" w:space="0" w:color="auto"/>
        <w:bottom w:val="none" w:sz="0" w:space="0" w:color="auto"/>
        <w:right w:val="none" w:sz="0" w:space="0" w:color="auto"/>
      </w:divBdr>
      <w:divsChild>
        <w:div w:id="137110789">
          <w:marLeft w:val="187"/>
          <w:marRight w:val="0"/>
          <w:marTop w:val="0"/>
          <w:marBottom w:val="0"/>
          <w:divBdr>
            <w:top w:val="none" w:sz="0" w:space="0" w:color="auto"/>
            <w:left w:val="none" w:sz="0" w:space="0" w:color="auto"/>
            <w:bottom w:val="none" w:sz="0" w:space="0" w:color="auto"/>
            <w:right w:val="none" w:sz="0" w:space="0" w:color="auto"/>
          </w:divBdr>
        </w:div>
        <w:div w:id="1529249086">
          <w:marLeft w:val="187"/>
          <w:marRight w:val="0"/>
          <w:marTop w:val="0"/>
          <w:marBottom w:val="0"/>
          <w:divBdr>
            <w:top w:val="none" w:sz="0" w:space="0" w:color="auto"/>
            <w:left w:val="none" w:sz="0" w:space="0" w:color="auto"/>
            <w:bottom w:val="none" w:sz="0" w:space="0" w:color="auto"/>
            <w:right w:val="none" w:sz="0" w:space="0" w:color="auto"/>
          </w:divBdr>
        </w:div>
      </w:divsChild>
    </w:div>
    <w:div w:id="1704134995">
      <w:bodyDiv w:val="1"/>
      <w:marLeft w:val="0"/>
      <w:marRight w:val="0"/>
      <w:marTop w:val="0"/>
      <w:marBottom w:val="0"/>
      <w:divBdr>
        <w:top w:val="none" w:sz="0" w:space="0" w:color="auto"/>
        <w:left w:val="none" w:sz="0" w:space="0" w:color="auto"/>
        <w:bottom w:val="none" w:sz="0" w:space="0" w:color="auto"/>
        <w:right w:val="none" w:sz="0" w:space="0" w:color="auto"/>
      </w:divBdr>
      <w:divsChild>
        <w:div w:id="1783114135">
          <w:marLeft w:val="187"/>
          <w:marRight w:val="0"/>
          <w:marTop w:val="0"/>
          <w:marBottom w:val="58"/>
          <w:divBdr>
            <w:top w:val="none" w:sz="0" w:space="0" w:color="auto"/>
            <w:left w:val="none" w:sz="0" w:space="0" w:color="auto"/>
            <w:bottom w:val="none" w:sz="0" w:space="0" w:color="auto"/>
            <w:right w:val="none" w:sz="0" w:space="0" w:color="auto"/>
          </w:divBdr>
        </w:div>
        <w:div w:id="782073581">
          <w:marLeft w:val="187"/>
          <w:marRight w:val="0"/>
          <w:marTop w:val="0"/>
          <w:marBottom w:val="58"/>
          <w:divBdr>
            <w:top w:val="none" w:sz="0" w:space="0" w:color="auto"/>
            <w:left w:val="none" w:sz="0" w:space="0" w:color="auto"/>
            <w:bottom w:val="none" w:sz="0" w:space="0" w:color="auto"/>
            <w:right w:val="none" w:sz="0" w:space="0" w:color="auto"/>
          </w:divBdr>
        </w:div>
        <w:div w:id="1217743736">
          <w:marLeft w:val="187"/>
          <w:marRight w:val="0"/>
          <w:marTop w:val="0"/>
          <w:marBottom w:val="58"/>
          <w:divBdr>
            <w:top w:val="none" w:sz="0" w:space="0" w:color="auto"/>
            <w:left w:val="none" w:sz="0" w:space="0" w:color="auto"/>
            <w:bottom w:val="none" w:sz="0" w:space="0" w:color="auto"/>
            <w:right w:val="none" w:sz="0" w:space="0" w:color="auto"/>
          </w:divBdr>
        </w:div>
        <w:div w:id="1256283295">
          <w:marLeft w:val="187"/>
          <w:marRight w:val="0"/>
          <w:marTop w:val="0"/>
          <w:marBottom w:val="58"/>
          <w:divBdr>
            <w:top w:val="none" w:sz="0" w:space="0" w:color="auto"/>
            <w:left w:val="none" w:sz="0" w:space="0" w:color="auto"/>
            <w:bottom w:val="none" w:sz="0" w:space="0" w:color="auto"/>
            <w:right w:val="none" w:sz="0" w:space="0" w:color="auto"/>
          </w:divBdr>
        </w:div>
      </w:divsChild>
    </w:div>
    <w:div w:id="1747146618">
      <w:bodyDiv w:val="1"/>
      <w:marLeft w:val="0"/>
      <w:marRight w:val="0"/>
      <w:marTop w:val="0"/>
      <w:marBottom w:val="0"/>
      <w:divBdr>
        <w:top w:val="none" w:sz="0" w:space="0" w:color="auto"/>
        <w:left w:val="none" w:sz="0" w:space="0" w:color="auto"/>
        <w:bottom w:val="none" w:sz="0" w:space="0" w:color="auto"/>
        <w:right w:val="none" w:sz="0" w:space="0" w:color="auto"/>
      </w:divBdr>
    </w:div>
    <w:div w:id="1777367624">
      <w:bodyDiv w:val="1"/>
      <w:marLeft w:val="0"/>
      <w:marRight w:val="0"/>
      <w:marTop w:val="0"/>
      <w:marBottom w:val="0"/>
      <w:divBdr>
        <w:top w:val="none" w:sz="0" w:space="0" w:color="auto"/>
        <w:left w:val="none" w:sz="0" w:space="0" w:color="auto"/>
        <w:bottom w:val="none" w:sz="0" w:space="0" w:color="auto"/>
        <w:right w:val="none" w:sz="0" w:space="0" w:color="auto"/>
      </w:divBdr>
      <w:divsChild>
        <w:div w:id="368729942">
          <w:marLeft w:val="187"/>
          <w:marRight w:val="0"/>
          <w:marTop w:val="0"/>
          <w:marBottom w:val="58"/>
          <w:divBdr>
            <w:top w:val="none" w:sz="0" w:space="0" w:color="auto"/>
            <w:left w:val="none" w:sz="0" w:space="0" w:color="auto"/>
            <w:bottom w:val="none" w:sz="0" w:space="0" w:color="auto"/>
            <w:right w:val="none" w:sz="0" w:space="0" w:color="auto"/>
          </w:divBdr>
        </w:div>
        <w:div w:id="74012682">
          <w:marLeft w:val="187"/>
          <w:marRight w:val="0"/>
          <w:marTop w:val="0"/>
          <w:marBottom w:val="58"/>
          <w:divBdr>
            <w:top w:val="none" w:sz="0" w:space="0" w:color="auto"/>
            <w:left w:val="none" w:sz="0" w:space="0" w:color="auto"/>
            <w:bottom w:val="none" w:sz="0" w:space="0" w:color="auto"/>
            <w:right w:val="none" w:sz="0" w:space="0" w:color="auto"/>
          </w:divBdr>
        </w:div>
        <w:div w:id="741022748">
          <w:marLeft w:val="187"/>
          <w:marRight w:val="0"/>
          <w:marTop w:val="0"/>
          <w:marBottom w:val="58"/>
          <w:divBdr>
            <w:top w:val="none" w:sz="0" w:space="0" w:color="auto"/>
            <w:left w:val="none" w:sz="0" w:space="0" w:color="auto"/>
            <w:bottom w:val="none" w:sz="0" w:space="0" w:color="auto"/>
            <w:right w:val="none" w:sz="0" w:space="0" w:color="auto"/>
          </w:divBdr>
        </w:div>
      </w:divsChild>
    </w:div>
    <w:div w:id="1887333448">
      <w:bodyDiv w:val="1"/>
      <w:marLeft w:val="0"/>
      <w:marRight w:val="0"/>
      <w:marTop w:val="0"/>
      <w:marBottom w:val="0"/>
      <w:divBdr>
        <w:top w:val="none" w:sz="0" w:space="0" w:color="auto"/>
        <w:left w:val="none" w:sz="0" w:space="0" w:color="auto"/>
        <w:bottom w:val="none" w:sz="0" w:space="0" w:color="auto"/>
        <w:right w:val="none" w:sz="0" w:space="0" w:color="auto"/>
      </w:divBdr>
      <w:divsChild>
        <w:div w:id="846334896">
          <w:marLeft w:val="187"/>
          <w:marRight w:val="0"/>
          <w:marTop w:val="0"/>
          <w:marBottom w:val="0"/>
          <w:divBdr>
            <w:top w:val="none" w:sz="0" w:space="0" w:color="auto"/>
            <w:left w:val="none" w:sz="0" w:space="0" w:color="auto"/>
            <w:bottom w:val="none" w:sz="0" w:space="0" w:color="auto"/>
            <w:right w:val="none" w:sz="0" w:space="0" w:color="auto"/>
          </w:divBdr>
        </w:div>
        <w:div w:id="1029254610">
          <w:marLeft w:val="187"/>
          <w:marRight w:val="0"/>
          <w:marTop w:val="0"/>
          <w:marBottom w:val="0"/>
          <w:divBdr>
            <w:top w:val="none" w:sz="0" w:space="0" w:color="auto"/>
            <w:left w:val="none" w:sz="0" w:space="0" w:color="auto"/>
            <w:bottom w:val="none" w:sz="0" w:space="0" w:color="auto"/>
            <w:right w:val="none" w:sz="0" w:space="0" w:color="auto"/>
          </w:divBdr>
        </w:div>
        <w:div w:id="2031446820">
          <w:marLeft w:val="187"/>
          <w:marRight w:val="0"/>
          <w:marTop w:val="0"/>
          <w:marBottom w:val="0"/>
          <w:divBdr>
            <w:top w:val="none" w:sz="0" w:space="0" w:color="auto"/>
            <w:left w:val="none" w:sz="0" w:space="0" w:color="auto"/>
            <w:bottom w:val="none" w:sz="0" w:space="0" w:color="auto"/>
            <w:right w:val="none" w:sz="0" w:space="0" w:color="auto"/>
          </w:divBdr>
        </w:div>
        <w:div w:id="697462274">
          <w:marLeft w:val="1440"/>
          <w:marRight w:val="0"/>
          <w:marTop w:val="0"/>
          <w:marBottom w:val="0"/>
          <w:divBdr>
            <w:top w:val="none" w:sz="0" w:space="0" w:color="auto"/>
            <w:left w:val="none" w:sz="0" w:space="0" w:color="auto"/>
            <w:bottom w:val="none" w:sz="0" w:space="0" w:color="auto"/>
            <w:right w:val="none" w:sz="0" w:space="0" w:color="auto"/>
          </w:divBdr>
        </w:div>
      </w:divsChild>
    </w:div>
    <w:div w:id="1952737837">
      <w:bodyDiv w:val="1"/>
      <w:marLeft w:val="0"/>
      <w:marRight w:val="0"/>
      <w:marTop w:val="0"/>
      <w:marBottom w:val="0"/>
      <w:divBdr>
        <w:top w:val="none" w:sz="0" w:space="0" w:color="auto"/>
        <w:left w:val="none" w:sz="0" w:space="0" w:color="auto"/>
        <w:bottom w:val="none" w:sz="0" w:space="0" w:color="auto"/>
        <w:right w:val="none" w:sz="0" w:space="0" w:color="auto"/>
      </w:divBdr>
      <w:divsChild>
        <w:div w:id="2129619264">
          <w:marLeft w:val="1123"/>
          <w:marRight w:val="0"/>
          <w:marTop w:val="77"/>
          <w:marBottom w:val="0"/>
          <w:divBdr>
            <w:top w:val="none" w:sz="0" w:space="0" w:color="auto"/>
            <w:left w:val="none" w:sz="0" w:space="0" w:color="auto"/>
            <w:bottom w:val="none" w:sz="0" w:space="0" w:color="auto"/>
            <w:right w:val="none" w:sz="0" w:space="0" w:color="auto"/>
          </w:divBdr>
        </w:div>
      </w:divsChild>
    </w:div>
    <w:div w:id="21164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279D6-3AC9-4ACF-B643-DFE1D29B43A2}">
  <ds:schemaRefs>
    <ds:schemaRef ds:uri="http://schemas.openxmlformats.org/officeDocument/2006/bibliography"/>
  </ds:schemaRefs>
</ds:datastoreItem>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6246</Words>
  <Characters>33729</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Stella Sampethai</dc:creator>
  <cp:lastModifiedBy>Tsiotsiou Theodora</cp:lastModifiedBy>
  <cp:revision>2</cp:revision>
  <cp:lastPrinted>2020-10-07T13:53:00Z</cp:lastPrinted>
  <dcterms:created xsi:type="dcterms:W3CDTF">2025-10-15T07:47:00Z</dcterms:created>
  <dcterms:modified xsi:type="dcterms:W3CDTF">2025-10-15T07:47:00Z</dcterms:modified>
</cp:coreProperties>
</file>