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4"/>
        </w:rPr>
      </w:pPr>
    </w:p>
    <w:p>
      <w:pPr>
        <w:spacing w:before="52"/>
        <w:ind w:left="1223" w:right="1239" w:firstLine="0"/>
        <w:jc w:val="center"/>
        <w:rPr>
          <w:b/>
          <w:sz w:val="24"/>
        </w:rPr>
      </w:pPr>
      <w:r>
        <w:rPr>
          <w:b/>
          <w:color w:val="1F3863"/>
          <w:sz w:val="24"/>
        </w:rPr>
        <w:t>APPOINTMENT FORM OF REPRESENTATIVE</w:t>
      </w:r>
    </w:p>
    <w:p>
      <w:pPr>
        <w:pStyle w:val="Heading1"/>
        <w:spacing w:line="328" w:lineRule="auto" w:before="100"/>
        <w:ind w:right="1244"/>
      </w:pPr>
      <w:r>
        <w:rPr>
          <w:color w:val="1F3863"/>
        </w:rPr>
        <w:t>FOR PARTICIPATION IN THE ORDINARY GENERAL MEETING OF THE SHAREHOLDERS OF PANCRETA BANK</w:t>
      </w:r>
    </w:p>
    <w:p>
      <w:pPr>
        <w:spacing w:before="1"/>
        <w:ind w:left="1223" w:right="1235" w:firstLine="0"/>
        <w:jc w:val="center"/>
        <w:rPr>
          <w:b/>
          <w:sz w:val="22"/>
        </w:rPr>
      </w:pPr>
      <w:r>
        <w:rPr>
          <w:b/>
          <w:color w:val="1F3863"/>
          <w:sz w:val="22"/>
        </w:rPr>
        <w:t>of September 3</w:t>
      </w:r>
      <w:r>
        <w:rPr>
          <w:b/>
          <w:color w:val="1F3863"/>
          <w:sz w:val="22"/>
          <w:vertAlign w:val="superscript"/>
        </w:rPr>
        <w:t>rd</w:t>
      </w:r>
      <w:r>
        <w:rPr>
          <w:b/>
          <w:color w:val="1F3863"/>
          <w:sz w:val="22"/>
          <w:vertAlign w:val="baseline"/>
        </w:rPr>
        <w:t>, 2024</w:t>
      </w:r>
    </w:p>
    <w:p>
      <w:pPr>
        <w:pStyle w:val="BodyText"/>
        <w:rPr>
          <w:b/>
          <w:sz w:val="24"/>
        </w:rPr>
      </w:pPr>
    </w:p>
    <w:p>
      <w:pPr>
        <w:pStyle w:val="BodyText"/>
        <w:rPr>
          <w:b/>
          <w:sz w:val="24"/>
        </w:rPr>
      </w:pPr>
    </w:p>
    <w:p>
      <w:pPr>
        <w:pStyle w:val="BodyText"/>
        <w:spacing w:before="4"/>
        <w:rPr>
          <w:b/>
          <w:sz w:val="27"/>
        </w:rPr>
      </w:pPr>
    </w:p>
    <w:p>
      <w:pPr>
        <w:pStyle w:val="BodyText"/>
        <w:ind w:left="346" w:right="361"/>
        <w:jc w:val="center"/>
      </w:pPr>
      <w:r>
        <w:rPr>
          <w:color w:val="1F3863"/>
        </w:rPr>
        <w:t>The undersigned Shareholder/Legal representative of the shareholder of the Bank under the tradename</w:t>
      </w:r>
    </w:p>
    <w:p>
      <w:pPr>
        <w:spacing w:before="1"/>
        <w:ind w:left="102" w:right="0" w:firstLine="0"/>
        <w:jc w:val="left"/>
        <w:rPr>
          <w:sz w:val="22"/>
        </w:rPr>
      </w:pPr>
      <w:r>
        <w:rPr>
          <w:b/>
          <w:color w:val="1F3863"/>
          <w:sz w:val="22"/>
        </w:rPr>
        <w:t>“PANCRETA BANK SOCIETE ANONYME” </w:t>
      </w:r>
      <w:r>
        <w:rPr>
          <w:color w:val="1F3863"/>
          <w:sz w:val="22"/>
        </w:rPr>
        <w:t>(hereinafter the </w:t>
      </w:r>
      <w:r>
        <w:rPr>
          <w:b/>
          <w:color w:val="1F3863"/>
          <w:sz w:val="22"/>
        </w:rPr>
        <w:t>“Bank”</w:t>
      </w:r>
      <w:r>
        <w:rPr>
          <w:color w:val="1F3863"/>
          <w:sz w:val="22"/>
        </w:rPr>
        <w:t>)</w:t>
      </w:r>
    </w:p>
    <w:p>
      <w:pPr>
        <w:pStyle w:val="BodyText"/>
        <w:spacing w:before="8"/>
        <w:rPr>
          <w:sz w:val="19"/>
        </w:rPr>
      </w:pPr>
    </w:p>
    <w:p>
      <w:pPr>
        <w:pStyle w:val="BodyText"/>
        <w:spacing w:before="1"/>
        <w:ind w:left="102"/>
      </w:pPr>
      <w:r>
        <w:rPr>
          <w:color w:val="1F3863"/>
          <w:spacing w:val="-1"/>
        </w:rPr>
        <w:t>NAME-SURNAME-FATHER’S</w:t>
      </w:r>
      <w:r>
        <w:rPr>
          <w:color w:val="1F3863"/>
          <w:spacing w:val="-18"/>
        </w:rPr>
        <w:t> </w:t>
      </w:r>
      <w:r>
        <w:rPr>
          <w:color w:val="1F3863"/>
        </w:rPr>
        <w:t>NAME</w:t>
      </w:r>
      <w:r>
        <w:rPr>
          <w:color w:val="1F3863"/>
          <w:spacing w:val="-15"/>
        </w:rPr>
        <w:t> </w:t>
      </w:r>
      <w:r>
        <w:rPr>
          <w:color w:val="1F3863"/>
        </w:rPr>
        <w:t>(Natural</w:t>
      </w:r>
      <w:r>
        <w:rPr>
          <w:color w:val="1F3863"/>
          <w:spacing w:val="-19"/>
        </w:rPr>
        <w:t> </w:t>
      </w:r>
      <w:r>
        <w:rPr>
          <w:color w:val="1F3863"/>
        </w:rPr>
        <w:t>Persons):.........................................................................................</w:t>
      </w:r>
    </w:p>
    <w:p>
      <w:pPr>
        <w:pStyle w:val="BodyText"/>
        <w:spacing w:before="33"/>
        <w:ind w:left="102"/>
      </w:pPr>
      <w:r>
        <w:rPr>
          <w:color w:val="1F3863"/>
          <w:spacing w:val="-1"/>
        </w:rPr>
        <w:t>TRADENAME (Legal Entities):</w:t>
      </w:r>
      <w:r>
        <w:rPr>
          <w:color w:val="1F3863"/>
          <w:spacing w:val="28"/>
        </w:rPr>
        <w:t> </w:t>
      </w:r>
      <w:r>
        <w:rPr>
          <w:color w:val="1F3863"/>
          <w:spacing w:val="-1"/>
        </w:rPr>
        <w:t>................................................................................................................................</w:t>
      </w:r>
    </w:p>
    <w:p>
      <w:pPr>
        <w:pStyle w:val="BodyText"/>
        <w:spacing w:before="37"/>
        <w:ind w:left="102"/>
      </w:pPr>
      <w:r>
        <w:rPr>
          <w:color w:val="1F3863"/>
          <w:spacing w:val="-1"/>
        </w:rPr>
        <w:t>NAME-SURNAME</w:t>
      </w:r>
      <w:r>
        <w:rPr>
          <w:color w:val="1F3863"/>
          <w:spacing w:val="-23"/>
        </w:rPr>
        <w:t> </w:t>
      </w:r>
      <w:r>
        <w:rPr>
          <w:color w:val="1F3863"/>
        </w:rPr>
        <w:t>OF</w:t>
      </w:r>
      <w:r>
        <w:rPr>
          <w:color w:val="1F3863"/>
          <w:spacing w:val="-23"/>
        </w:rPr>
        <w:t> </w:t>
      </w:r>
      <w:r>
        <w:rPr>
          <w:color w:val="1F3863"/>
        </w:rPr>
        <w:t>LEGAL</w:t>
      </w:r>
      <w:r>
        <w:rPr>
          <w:color w:val="1F3863"/>
          <w:spacing w:val="-21"/>
        </w:rPr>
        <w:t> </w:t>
      </w:r>
      <w:r>
        <w:rPr>
          <w:color w:val="1F3863"/>
        </w:rPr>
        <w:t>REPRESENTATIVE(S):</w:t>
      </w:r>
      <w:r>
        <w:rPr>
          <w:color w:val="1F3863"/>
          <w:spacing w:val="-31"/>
        </w:rPr>
        <w:t> </w:t>
      </w:r>
      <w:r>
        <w:rPr>
          <w:color w:val="1F3863"/>
        </w:rPr>
        <w:t>................................................................................................</w:t>
      </w:r>
    </w:p>
    <w:p>
      <w:pPr>
        <w:pStyle w:val="BodyText"/>
        <w:spacing w:before="33"/>
        <w:ind w:left="102"/>
      </w:pPr>
      <w:r>
        <w:rPr>
          <w:color w:val="1F3863"/>
        </w:rPr>
        <w:t>ID</w:t>
      </w:r>
      <w:r>
        <w:rPr>
          <w:color w:val="1F3863"/>
          <w:spacing w:val="-19"/>
        </w:rPr>
        <w:t> </w:t>
      </w:r>
      <w:r>
        <w:rPr>
          <w:color w:val="1F3863"/>
        </w:rPr>
        <w:t>CARD</w:t>
      </w:r>
      <w:r>
        <w:rPr>
          <w:color w:val="1F3863"/>
          <w:spacing w:val="-19"/>
        </w:rPr>
        <w:t> </w:t>
      </w:r>
      <w:r>
        <w:rPr>
          <w:color w:val="1F3863"/>
        </w:rPr>
        <w:t>NO</w:t>
      </w:r>
      <w:r>
        <w:rPr>
          <w:color w:val="1F3863"/>
          <w:spacing w:val="-21"/>
        </w:rPr>
        <w:t> </w:t>
      </w:r>
      <w:r>
        <w:rPr>
          <w:color w:val="1F3863"/>
        </w:rPr>
        <w:t>OR</w:t>
      </w:r>
      <w:r>
        <w:rPr>
          <w:color w:val="1F3863"/>
          <w:spacing w:val="-21"/>
        </w:rPr>
        <w:t> </w:t>
      </w:r>
      <w:r>
        <w:rPr>
          <w:color w:val="1F3863"/>
        </w:rPr>
        <w:t>PASSPORT</w:t>
      </w:r>
      <w:r>
        <w:rPr>
          <w:color w:val="1F3863"/>
          <w:spacing w:val="-21"/>
        </w:rPr>
        <w:t> </w:t>
      </w:r>
      <w:r>
        <w:rPr>
          <w:color w:val="1F3863"/>
        </w:rPr>
        <w:t>NO:</w:t>
      </w:r>
      <w:r>
        <w:rPr>
          <w:color w:val="1F3863"/>
          <w:spacing w:val="-38"/>
        </w:rPr>
        <w:t> </w:t>
      </w:r>
      <w:r>
        <w:rPr>
          <w:color w:val="1F3863"/>
        </w:rPr>
        <w:t>.............................................................................................................................</w:t>
      </w:r>
    </w:p>
    <w:p>
      <w:pPr>
        <w:pStyle w:val="BodyText"/>
        <w:spacing w:before="34"/>
        <w:ind w:left="102"/>
      </w:pPr>
      <w:r>
        <w:rPr>
          <w:color w:val="1F3863"/>
          <w:spacing w:val="-1"/>
        </w:rPr>
        <w:t>TAX.  No:</w:t>
      </w:r>
      <w:r>
        <w:rPr>
          <w:color w:val="1F3863"/>
          <w:spacing w:val="-30"/>
        </w:rPr>
        <w:t> </w:t>
      </w:r>
      <w:r>
        <w:rPr>
          <w:color w:val="1F3863"/>
          <w:spacing w:val="-1"/>
        </w:rPr>
        <w:t>.................................................................................................................................................................</w:t>
      </w:r>
    </w:p>
    <w:p>
      <w:pPr>
        <w:pStyle w:val="BodyText"/>
        <w:spacing w:before="37"/>
        <w:ind w:left="102"/>
      </w:pPr>
      <w:r>
        <w:rPr>
          <w:color w:val="1F3863"/>
          <w:spacing w:val="-1"/>
        </w:rPr>
        <w:t>RESIDENTIAL ADDRESS/REGISTERED  SEAT:</w:t>
      </w:r>
      <w:r>
        <w:rPr>
          <w:color w:val="1F3863"/>
          <w:spacing w:val="-33"/>
        </w:rPr>
        <w:t> </w:t>
      </w:r>
      <w:r>
        <w:rPr>
          <w:color w:val="1F3863"/>
          <w:spacing w:val="-1"/>
        </w:rPr>
        <w:t>...........................................................................................................</w:t>
      </w:r>
    </w:p>
    <w:p>
      <w:pPr>
        <w:pStyle w:val="BodyText"/>
        <w:spacing w:before="33"/>
        <w:ind w:left="102"/>
      </w:pPr>
      <w:r>
        <w:rPr>
          <w:color w:val="1F3863"/>
          <w:spacing w:val="-1"/>
        </w:rPr>
        <w:t>MOBILE  PHONE</w:t>
      </w:r>
      <w:r>
        <w:rPr>
          <w:color w:val="1F3863"/>
          <w:spacing w:val="4"/>
        </w:rPr>
        <w:t> </w:t>
      </w:r>
      <w:r>
        <w:rPr>
          <w:color w:val="1F3863"/>
          <w:spacing w:val="-1"/>
        </w:rPr>
        <w:t>NUMBER:.....................................................................................................................................</w:t>
      </w:r>
    </w:p>
    <w:p>
      <w:pPr>
        <w:pStyle w:val="BodyText"/>
        <w:spacing w:before="34"/>
        <w:ind w:left="102"/>
      </w:pPr>
      <w:r>
        <w:rPr>
          <w:color w:val="1F3863"/>
          <w:spacing w:val="-1"/>
        </w:rPr>
        <w:t>E-MAIL  ADDRESS:</w:t>
      </w:r>
      <w:r>
        <w:rPr>
          <w:color w:val="1F3863"/>
          <w:spacing w:val="-5"/>
        </w:rPr>
        <w:t> </w:t>
      </w:r>
      <w:r>
        <w:rPr>
          <w:color w:val="1F3863"/>
          <w:spacing w:val="-1"/>
        </w:rPr>
        <w:t>..................................................................................................................................................</w:t>
      </w:r>
    </w:p>
    <w:p>
      <w:pPr>
        <w:pStyle w:val="BodyText"/>
        <w:spacing w:before="36"/>
        <w:ind w:left="102"/>
      </w:pPr>
      <w:r>
        <w:rPr>
          <w:color w:val="1F3863"/>
          <w:spacing w:val="-1"/>
        </w:rPr>
        <w:t>NUMBER OF SHARES:</w:t>
      </w:r>
      <w:r>
        <w:rPr>
          <w:color w:val="1F3863"/>
          <w:spacing w:val="34"/>
        </w:rPr>
        <w:t> </w:t>
      </w:r>
      <w:r>
        <w:rPr>
          <w:color w:val="1F3863"/>
          <w:spacing w:val="-1"/>
        </w:rPr>
        <w:t>............................................................................................................................................</w:t>
      </w:r>
    </w:p>
    <w:p>
      <w:pPr>
        <w:pStyle w:val="BodyText"/>
        <w:spacing w:before="6"/>
      </w:pPr>
    </w:p>
    <w:p>
      <w:pPr>
        <w:spacing w:before="0"/>
        <w:ind w:left="102" w:right="116" w:firstLine="0"/>
        <w:jc w:val="both"/>
        <w:rPr>
          <w:sz w:val="22"/>
        </w:rPr>
      </w:pPr>
      <w:r>
        <w:rPr>
          <w:color w:val="1F3863"/>
          <w:sz w:val="22"/>
        </w:rPr>
        <w:t>I hereby declare my intent to participate via a representative in the Ordinary General Meeting of the Shareholders of the Bank, which will convene on </w:t>
      </w:r>
      <w:r>
        <w:rPr>
          <w:b/>
          <w:color w:val="1F3863"/>
          <w:sz w:val="22"/>
        </w:rPr>
        <w:t>September 3</w:t>
      </w:r>
      <w:r>
        <w:rPr>
          <w:b/>
          <w:color w:val="1F3863"/>
          <w:sz w:val="22"/>
          <w:vertAlign w:val="superscript"/>
        </w:rPr>
        <w:t>rd</w:t>
      </w:r>
      <w:r>
        <w:rPr>
          <w:b/>
          <w:color w:val="1F3863"/>
          <w:sz w:val="22"/>
          <w:vertAlign w:val="baseline"/>
        </w:rPr>
        <w:t>, 2024 day of the week Tuesday at 16:00a.m. </w:t>
      </w:r>
      <w:r>
        <w:rPr>
          <w:color w:val="1F3863"/>
          <w:sz w:val="22"/>
          <w:vertAlign w:val="baseline"/>
        </w:rPr>
        <w:t>with the participation of the Shareholders physically or remotely via teleconference and in the event that a quorum is not reached in the Repetitive General Meeting which will be held on </w:t>
      </w:r>
      <w:r>
        <w:rPr>
          <w:b/>
          <w:color w:val="1F3863"/>
          <w:sz w:val="22"/>
          <w:vertAlign w:val="baseline"/>
        </w:rPr>
        <w:t>September 9</w:t>
      </w:r>
      <w:r>
        <w:rPr>
          <w:b/>
          <w:color w:val="1F3863"/>
          <w:sz w:val="22"/>
          <w:vertAlign w:val="superscript"/>
        </w:rPr>
        <w:t>th</w:t>
      </w:r>
      <w:r>
        <w:rPr>
          <w:b/>
          <w:color w:val="1F3863"/>
          <w:sz w:val="22"/>
          <w:vertAlign w:val="baseline"/>
        </w:rPr>
        <w:t>, 2024, day of the week Monday, at 11:00a.m.</w:t>
      </w:r>
      <w:r>
        <w:rPr>
          <w:color w:val="1F3863"/>
          <w:sz w:val="22"/>
          <w:vertAlign w:val="baseline"/>
        </w:rPr>
        <w:t>, which will also convene with the participation of shareholders physically or remotely via teleconference.</w:t>
      </w:r>
    </w:p>
    <w:p>
      <w:pPr>
        <w:pStyle w:val="BodyText"/>
        <w:spacing w:before="7"/>
        <w:rPr>
          <w:sz w:val="19"/>
        </w:rPr>
      </w:pPr>
    </w:p>
    <w:p>
      <w:pPr>
        <w:pStyle w:val="BodyText"/>
        <w:tabs>
          <w:tab w:pos="9245" w:val="left" w:leader="dot"/>
        </w:tabs>
        <w:ind w:left="102"/>
      </w:pPr>
      <w:r>
        <w:rPr>
          <w:color w:val="1F3863"/>
        </w:rPr>
        <w:t>I</w:t>
      </w:r>
      <w:r>
        <w:rPr>
          <w:color w:val="1F3863"/>
          <w:spacing w:val="-2"/>
        </w:rPr>
        <w:t> </w:t>
      </w:r>
      <w:r>
        <w:rPr>
          <w:color w:val="1F3863"/>
        </w:rPr>
        <w:t>hereby</w:t>
      </w:r>
      <w:r>
        <w:rPr>
          <w:color w:val="1F3863"/>
          <w:spacing w:val="-3"/>
        </w:rPr>
        <w:t> </w:t>
      </w:r>
      <w:r>
        <w:rPr>
          <w:color w:val="1F3863"/>
        </w:rPr>
        <w:t>authorise</w:t>
      </w:r>
      <w:r>
        <w:rPr>
          <w:color w:val="1F3863"/>
          <w:spacing w:val="-1"/>
        </w:rPr>
        <w:t> </w:t>
      </w:r>
      <w:r>
        <w:rPr>
          <w:color w:val="1F3863"/>
        </w:rPr>
        <w:t>..........son/daughter</w:t>
      </w:r>
      <w:r>
        <w:rPr>
          <w:color w:val="1F3863"/>
          <w:spacing w:val="-4"/>
        </w:rPr>
        <w:t> </w:t>
      </w:r>
      <w:r>
        <w:rPr>
          <w:color w:val="1F3863"/>
        </w:rPr>
        <w:t>of</w:t>
      </w:r>
      <w:r>
        <w:rPr>
          <w:color w:val="1F3863"/>
          <w:spacing w:val="-16"/>
        </w:rPr>
        <w:t> </w:t>
      </w:r>
      <w:r>
        <w:rPr>
          <w:color w:val="1F3863"/>
        </w:rPr>
        <w:t>..........resident</w:t>
      </w:r>
      <w:r>
        <w:rPr>
          <w:color w:val="1F3863"/>
          <w:spacing w:val="-3"/>
        </w:rPr>
        <w:t> </w:t>
      </w:r>
      <w:r>
        <w:rPr>
          <w:color w:val="1F3863"/>
        </w:rPr>
        <w:t>of..............</w:t>
      </w:r>
      <w:r>
        <w:rPr>
          <w:color w:val="1F3863"/>
          <w:spacing w:val="-37"/>
        </w:rPr>
        <w:t> </w:t>
      </w:r>
      <w:r>
        <w:rPr>
          <w:color w:val="1F3863"/>
        </w:rPr>
        <w:t>street.......................</w:t>
      </w:r>
      <w:r>
        <w:rPr>
          <w:color w:val="1F3863"/>
          <w:spacing w:val="-21"/>
        </w:rPr>
        <w:t> </w:t>
      </w:r>
      <w:r>
        <w:rPr>
          <w:color w:val="1F3863"/>
        </w:rPr>
        <w:t>no</w:t>
        <w:tab/>
        <w:t>holder</w:t>
      </w:r>
    </w:p>
    <w:p>
      <w:pPr>
        <w:pStyle w:val="BodyText"/>
        <w:tabs>
          <w:tab w:pos="6038" w:val="left" w:leader="none"/>
          <w:tab w:pos="8708" w:val="left" w:leader="none"/>
        </w:tabs>
        <w:spacing w:before="1"/>
        <w:ind w:left="102"/>
      </w:pPr>
      <w:r>
        <w:rPr>
          <w:color w:val="1F3863"/>
        </w:rPr>
        <w:t>of</w:t>
      </w:r>
      <w:r>
        <w:rPr>
          <w:color w:val="1F3863"/>
          <w:spacing w:val="-4"/>
        </w:rPr>
        <w:t> </w:t>
      </w:r>
      <w:r>
        <w:rPr>
          <w:color w:val="1F3863"/>
        </w:rPr>
        <w:t>ID</w:t>
      </w:r>
      <w:r>
        <w:rPr>
          <w:color w:val="1F3863"/>
          <w:spacing w:val="-6"/>
        </w:rPr>
        <w:t> </w:t>
      </w:r>
      <w:r>
        <w:rPr>
          <w:color w:val="1F3863"/>
        </w:rPr>
        <w:t>Card</w:t>
      </w:r>
      <w:r>
        <w:rPr>
          <w:color w:val="1F3863"/>
          <w:spacing w:val="-5"/>
        </w:rPr>
        <w:t> </w:t>
      </w:r>
      <w:r>
        <w:rPr>
          <w:color w:val="1F3863"/>
        </w:rPr>
        <w:t>No./Passport</w:t>
      </w:r>
      <w:r>
        <w:rPr>
          <w:color w:val="1F3863"/>
          <w:spacing w:val="-3"/>
        </w:rPr>
        <w:t> </w:t>
      </w:r>
      <w:r>
        <w:rPr>
          <w:color w:val="1F3863"/>
        </w:rPr>
        <w:t>No</w:t>
      </w:r>
      <w:r>
        <w:rPr>
          <w:color w:val="1F3863"/>
          <w:spacing w:val="-14"/>
        </w:rPr>
        <w:t> </w:t>
      </w:r>
      <w:r>
        <w:rPr>
          <w:color w:val="1F3863"/>
        </w:rPr>
        <w:t>...........</w:t>
      </w:r>
      <w:r>
        <w:rPr>
          <w:color w:val="1F3863"/>
          <w:spacing w:val="-29"/>
        </w:rPr>
        <w:t> </w:t>
      </w:r>
      <w:r>
        <w:rPr>
          <w:color w:val="1F3863"/>
        </w:rPr>
        <w:t>,</w:t>
      </w:r>
      <w:r>
        <w:rPr>
          <w:color w:val="1F3863"/>
          <w:spacing w:val="-4"/>
        </w:rPr>
        <w:t> </w:t>
      </w:r>
      <w:r>
        <w:rPr>
          <w:color w:val="1F3863"/>
        </w:rPr>
        <w:t>Tax</w:t>
      </w:r>
      <w:r>
        <w:rPr>
          <w:color w:val="1F3863"/>
          <w:spacing w:val="-3"/>
        </w:rPr>
        <w:t> </w:t>
      </w:r>
      <w:r>
        <w:rPr>
          <w:color w:val="1F3863"/>
        </w:rPr>
        <w:t>No</w:t>
      </w:r>
      <w:r>
        <w:rPr>
          <w:color w:val="1F3863"/>
          <w:spacing w:val="-25"/>
        </w:rPr>
        <w:t> </w:t>
      </w:r>
      <w:r>
        <w:rPr>
          <w:color w:val="1F3863"/>
        </w:rPr>
        <w:t>.................................</w:t>
      </w:r>
      <w:r>
        <w:rPr>
          <w:color w:val="1F3863"/>
          <w:spacing w:val="-33"/>
        </w:rPr>
        <w:t> </w:t>
      </w:r>
      <w:r>
        <w:rPr>
          <w:color w:val="1F3863"/>
        </w:rPr>
        <w:t>,</w:t>
        <w:tab/>
        <w:t>e-mail address</w:t>
      </w:r>
      <w:r>
        <w:rPr>
          <w:color w:val="1F3863"/>
          <w:spacing w:val="-37"/>
        </w:rPr>
        <w:t> </w:t>
      </w:r>
      <w:r>
        <w:rPr>
          <w:color w:val="1F3863"/>
        </w:rPr>
        <w:t>...................</w:t>
      </w:r>
      <w:r>
        <w:rPr>
          <w:color w:val="1F3863"/>
          <w:spacing w:val="-15"/>
        </w:rPr>
        <w:t> </w:t>
      </w:r>
      <w:r>
        <w:rPr>
          <w:color w:val="1F3863"/>
        </w:rPr>
        <w:t>,</w:t>
        <w:tab/>
        <w:t>Date of</w:t>
      </w:r>
      <w:r>
        <w:rPr>
          <w:color w:val="1F3863"/>
          <w:spacing w:val="-3"/>
        </w:rPr>
        <w:t> </w:t>
      </w:r>
      <w:r>
        <w:rPr>
          <w:color w:val="1F3863"/>
        </w:rPr>
        <w:t>birth</w:t>
      </w:r>
    </w:p>
    <w:p>
      <w:pPr>
        <w:pStyle w:val="BodyText"/>
        <w:ind w:left="128"/>
      </w:pPr>
      <w:r>
        <w:rPr>
          <w:color w:val="1F3863"/>
        </w:rPr>
        <w:t>............. , mobile phone number........................................</w:t>
      </w:r>
    </w:p>
    <w:p>
      <w:pPr>
        <w:pStyle w:val="BodyText"/>
        <w:spacing w:before="8"/>
        <w:rPr>
          <w:sz w:val="19"/>
        </w:rPr>
      </w:pPr>
    </w:p>
    <w:p>
      <w:pPr>
        <w:pStyle w:val="BodyText"/>
        <w:tabs>
          <w:tab w:pos="7846" w:val="left" w:leader="dot"/>
        </w:tabs>
        <w:ind w:left="102" w:right="114"/>
        <w:jc w:val="both"/>
      </w:pPr>
      <w:r>
        <w:rPr>
          <w:color w:val="1F3863"/>
        </w:rPr>
        <w:t>To participate and represent me in the above Ordinary General Meeting of the Shareholders of the Bank on September 3</w:t>
      </w:r>
      <w:r>
        <w:rPr>
          <w:color w:val="1F3863"/>
          <w:vertAlign w:val="superscript"/>
        </w:rPr>
        <w:t>rd</w:t>
      </w:r>
      <w:r>
        <w:rPr>
          <w:color w:val="1F3863"/>
          <w:vertAlign w:val="baseline"/>
        </w:rPr>
        <w:t>, 2024 day of the week Tuesday at 16:00p.m. and in the event that a quorum is not achieved in the Repetitive General Meeting on September 9</w:t>
      </w:r>
      <w:r>
        <w:rPr>
          <w:color w:val="1F3863"/>
          <w:vertAlign w:val="superscript"/>
        </w:rPr>
        <w:t>th</w:t>
      </w:r>
      <w:r>
        <w:rPr>
          <w:color w:val="1F3863"/>
          <w:vertAlign w:val="baseline"/>
        </w:rPr>
        <w:t>, 2024 day of the week Monday at 11:00a.m. and to vote on the items of the daily agenda in my name and on my behalf for</w:t>
      </w:r>
      <w:r>
        <w:rPr>
          <w:color w:val="1F3863"/>
          <w:spacing w:val="-20"/>
          <w:vertAlign w:val="baseline"/>
        </w:rPr>
        <w:t> </w:t>
      </w:r>
      <w:r>
        <w:rPr>
          <w:color w:val="1F3863"/>
          <w:vertAlign w:val="baseline"/>
        </w:rPr>
        <w:t>the number</w:t>
        <w:tab/>
        <w:t>of shares I own or</w:t>
      </w:r>
      <w:r>
        <w:rPr>
          <w:color w:val="1F3863"/>
          <w:spacing w:val="-4"/>
          <w:vertAlign w:val="baseline"/>
        </w:rPr>
        <w:t> </w:t>
      </w:r>
      <w:r>
        <w:rPr>
          <w:color w:val="1F3863"/>
          <w:vertAlign w:val="baseline"/>
        </w:rPr>
        <w:t>for</w:t>
      </w:r>
    </w:p>
    <w:p>
      <w:pPr>
        <w:pStyle w:val="BodyText"/>
        <w:spacing w:before="2"/>
        <w:ind w:left="102"/>
        <w:jc w:val="both"/>
      </w:pPr>
      <w:r>
        <w:rPr>
          <w:color w:val="1F3863"/>
        </w:rPr>
        <w:t>which I have voting rights in his/her discretion or pursuant to my following instructions:</w:t>
      </w:r>
    </w:p>
    <w:p>
      <w:pPr>
        <w:pStyle w:val="BodyText"/>
        <w:spacing w:before="5"/>
        <w:rPr>
          <w:sz w:val="19"/>
        </w:rPr>
      </w:pPr>
    </w:p>
    <w:p>
      <w:pPr>
        <w:pStyle w:val="Heading1"/>
        <w:ind w:left="102" w:right="121"/>
        <w:jc w:val="both"/>
      </w:pPr>
      <w:r>
        <w:rPr>
          <w:color w:val="1F3863"/>
        </w:rPr>
        <w:t>[Note: a. If I do not fill in after the word VOTE of the items my respective instructions, with the words </w:t>
      </w:r>
      <w:r>
        <w:rPr>
          <w:color w:val="1F3863"/>
          <w:u w:val="single" w:color="1F3863"/>
        </w:rPr>
        <w:t>POSITIVE, NEGATIVE</w:t>
      </w:r>
      <w:r>
        <w:rPr>
          <w:color w:val="1F3863"/>
        </w:rPr>
        <w:t> OR </w:t>
      </w:r>
      <w:r>
        <w:rPr>
          <w:color w:val="1F3863"/>
          <w:u w:val="single" w:color="1F3863"/>
        </w:rPr>
        <w:t>ABSTENTION,</w:t>
      </w:r>
      <w:r>
        <w:rPr>
          <w:color w:val="1F3863"/>
        </w:rPr>
        <w:t> it shall be deemed that my representative has been authorized to vote as per his/her discretion. b. If I do not fill in the number of shares for which I own or for which I have voting rights, it is considered that my representative has been authorized to vote for all the shares].</w:t>
      </w:r>
    </w:p>
    <w:p>
      <w:pPr>
        <w:pStyle w:val="BodyText"/>
        <w:rPr>
          <w:b/>
        </w:rPr>
      </w:pPr>
    </w:p>
    <w:p>
      <w:pPr>
        <w:pStyle w:val="BodyText"/>
        <w:rPr>
          <w:b/>
        </w:rPr>
      </w:pPr>
    </w:p>
    <w:p>
      <w:pPr>
        <w:spacing w:before="183"/>
        <w:ind w:left="1223" w:right="1243" w:firstLine="0"/>
        <w:jc w:val="center"/>
        <w:rPr>
          <w:sz w:val="18"/>
        </w:rPr>
      </w:pPr>
      <w:r>
        <w:rPr>
          <w:sz w:val="18"/>
        </w:rPr>
        <w:t>PANCRETA BANK S.A.</w:t>
      </w:r>
    </w:p>
    <w:p>
      <w:pPr>
        <w:pStyle w:val="BodyText"/>
        <w:rPr>
          <w:sz w:val="18"/>
        </w:rPr>
      </w:pPr>
    </w:p>
    <w:p>
      <w:pPr>
        <w:spacing w:line="300" w:lineRule="auto" w:before="113"/>
        <w:ind w:left="1357" w:right="1378" w:firstLine="0"/>
        <w:jc w:val="center"/>
        <w:rPr>
          <w:sz w:val="18"/>
        </w:rPr>
      </w:pPr>
      <w:r>
        <w:rPr>
          <w:sz w:val="18"/>
        </w:rPr>
        <w:t>Tax Num. 096121548 - Tax Office: HERAKLION, General Commercial Registry Number: 77156527000 5 Ikarou Ave., 71306, Heraklion Crete, Greece | Τ +30 2810 338800 | F +30 2810 390468</w:t>
      </w:r>
      <w:hyperlink r:id="rId6">
        <w:r>
          <w:rPr>
            <w:sz w:val="18"/>
          </w:rPr>
          <w:t> www.pancretabank.gr, </w:t>
        </w:r>
      </w:hyperlink>
      <w:hyperlink r:id="rId7">
        <w:r>
          <w:rPr>
            <w:sz w:val="18"/>
          </w:rPr>
          <w:t>mail_info@pancretabank.gr</w:t>
        </w:r>
      </w:hyperlink>
    </w:p>
    <w:p>
      <w:pPr>
        <w:spacing w:after="0" w:line="300" w:lineRule="auto"/>
        <w:jc w:val="center"/>
        <w:rPr>
          <w:sz w:val="18"/>
        </w:rPr>
        <w:sectPr>
          <w:headerReference w:type="default" r:id="rId5"/>
          <w:type w:val="continuous"/>
          <w:pgSz w:w="11900" w:h="16850"/>
          <w:pgMar w:header="557" w:top="1440" w:bottom="280" w:left="920" w:right="940"/>
        </w:sectPr>
      </w:pPr>
    </w:p>
    <w:p>
      <w:pPr>
        <w:pStyle w:val="BodyText"/>
        <w:spacing w:before="1"/>
        <w:rPr>
          <w:sz w:val="20"/>
        </w:rPr>
      </w:pPr>
    </w:p>
    <w:p>
      <w:pPr>
        <w:pStyle w:val="ListParagraph"/>
        <w:numPr>
          <w:ilvl w:val="0"/>
          <w:numId w:val="1"/>
        </w:numPr>
        <w:tabs>
          <w:tab w:pos="670" w:val="left" w:leader="none"/>
        </w:tabs>
        <w:spacing w:line="240" w:lineRule="auto" w:before="56" w:after="0"/>
        <w:ind w:left="669" w:right="118" w:hanging="567"/>
        <w:jc w:val="both"/>
        <w:rPr>
          <w:sz w:val="22"/>
        </w:rPr>
      </w:pPr>
      <w:r>
        <w:rPr>
          <w:color w:val="1F3863"/>
          <w:sz w:val="22"/>
        </w:rPr>
        <w:t>Submission for approval of the Annual Financial Statements of the Bank for the financial year 2023 (01.01.2023 - 31.12.2023) along with the Board of Directors’ and Auditors</w:t>
      </w:r>
      <w:r>
        <w:rPr>
          <w:color w:val="1F3863"/>
          <w:spacing w:val="-17"/>
          <w:sz w:val="22"/>
        </w:rPr>
        <w:t> </w:t>
      </w:r>
      <w:r>
        <w:rPr>
          <w:color w:val="1F3863"/>
          <w:sz w:val="22"/>
        </w:rPr>
        <w:t>Reports.</w:t>
      </w:r>
    </w:p>
    <w:p>
      <w:pPr>
        <w:pStyle w:val="BodyText"/>
        <w:spacing w:before="10"/>
        <w:rPr>
          <w:sz w:val="21"/>
        </w:rPr>
      </w:pPr>
    </w:p>
    <w:p>
      <w:pPr>
        <w:pStyle w:val="BodyText"/>
        <w:ind w:left="669"/>
      </w:pPr>
      <w:r>
        <w:rPr>
          <w:color w:val="1F3863"/>
        </w:rPr>
        <w:t>VOTE ......................</w:t>
      </w:r>
    </w:p>
    <w:p>
      <w:pPr>
        <w:pStyle w:val="BodyText"/>
        <w:spacing w:before="1"/>
      </w:pPr>
    </w:p>
    <w:p>
      <w:pPr>
        <w:pStyle w:val="ListParagraph"/>
        <w:numPr>
          <w:ilvl w:val="0"/>
          <w:numId w:val="1"/>
        </w:numPr>
        <w:tabs>
          <w:tab w:pos="670" w:val="left" w:leader="none"/>
        </w:tabs>
        <w:spacing w:line="240" w:lineRule="auto" w:before="0" w:after="0"/>
        <w:ind w:left="669" w:right="116" w:hanging="567"/>
        <w:jc w:val="both"/>
        <w:rPr>
          <w:sz w:val="22"/>
        </w:rPr>
      </w:pPr>
      <w:r>
        <w:rPr>
          <w:color w:val="1F3863"/>
          <w:sz w:val="22"/>
        </w:rPr>
        <w:t>Approval, as per article 108 of Law 4548/2018, of the overall management of the Bank by the Board of Directors during the financial year 01.01.2023 - 31.12.2023 and discharge of the Certified Auditors for the financial year 01.01.2023 -</w:t>
      </w:r>
      <w:r>
        <w:rPr>
          <w:color w:val="1F3863"/>
          <w:spacing w:val="-6"/>
          <w:sz w:val="22"/>
        </w:rPr>
        <w:t> </w:t>
      </w:r>
      <w:r>
        <w:rPr>
          <w:color w:val="1F3863"/>
          <w:sz w:val="22"/>
        </w:rPr>
        <w:t>31.12.2023.</w:t>
      </w:r>
    </w:p>
    <w:p>
      <w:pPr>
        <w:pStyle w:val="BodyText"/>
        <w:spacing w:before="1"/>
      </w:pPr>
    </w:p>
    <w:p>
      <w:pPr>
        <w:pStyle w:val="BodyText"/>
        <w:ind w:left="669"/>
      </w:pPr>
      <w:r>
        <w:rPr>
          <w:color w:val="1F3863"/>
        </w:rPr>
        <w:t>VOTE ......................</w:t>
      </w:r>
    </w:p>
    <w:p>
      <w:pPr>
        <w:pStyle w:val="BodyText"/>
      </w:pPr>
    </w:p>
    <w:p>
      <w:pPr>
        <w:pStyle w:val="ListParagraph"/>
        <w:numPr>
          <w:ilvl w:val="0"/>
          <w:numId w:val="1"/>
        </w:numPr>
        <w:tabs>
          <w:tab w:pos="670" w:val="left" w:leader="none"/>
        </w:tabs>
        <w:spacing w:line="240" w:lineRule="auto" w:before="0" w:after="0"/>
        <w:ind w:left="669" w:right="117" w:hanging="567"/>
        <w:jc w:val="both"/>
        <w:rPr>
          <w:sz w:val="22"/>
        </w:rPr>
      </w:pPr>
      <w:r>
        <w:rPr>
          <w:color w:val="1F3863"/>
          <w:sz w:val="22"/>
        </w:rPr>
        <w:t>Election of Certified Auditors (regular and substitute) to audit the Annual Financial and Consolidated Financial Statements of the Bank for the financial year 01.01.2024 - 31.12.2024 and approval of their remuneration.</w:t>
      </w:r>
    </w:p>
    <w:p>
      <w:pPr>
        <w:pStyle w:val="BodyText"/>
        <w:spacing w:before="12"/>
        <w:rPr>
          <w:sz w:val="21"/>
        </w:rPr>
      </w:pPr>
    </w:p>
    <w:p>
      <w:pPr>
        <w:pStyle w:val="BodyText"/>
        <w:ind w:left="669"/>
      </w:pPr>
      <w:r>
        <w:rPr>
          <w:color w:val="1F3863"/>
        </w:rPr>
        <w:t>VOTE ......................</w:t>
      </w:r>
    </w:p>
    <w:p>
      <w:pPr>
        <w:pStyle w:val="BodyText"/>
      </w:pPr>
    </w:p>
    <w:p>
      <w:pPr>
        <w:pStyle w:val="ListParagraph"/>
        <w:numPr>
          <w:ilvl w:val="0"/>
          <w:numId w:val="1"/>
        </w:numPr>
        <w:tabs>
          <w:tab w:pos="670" w:val="left" w:leader="none"/>
        </w:tabs>
        <w:spacing w:line="240" w:lineRule="auto" w:before="0" w:after="0"/>
        <w:ind w:left="669" w:right="116" w:hanging="567"/>
        <w:jc w:val="both"/>
        <w:rPr>
          <w:sz w:val="22"/>
        </w:rPr>
      </w:pPr>
      <w:r>
        <w:rPr>
          <w:color w:val="1F3863"/>
          <w:sz w:val="22"/>
        </w:rPr>
        <w:t>Submission of the Annual Audit Committee Management Report to the Shareholders for the fiscal year 01.01.2023 -</w:t>
      </w:r>
      <w:r>
        <w:rPr>
          <w:color w:val="1F3863"/>
          <w:spacing w:val="-2"/>
          <w:sz w:val="22"/>
        </w:rPr>
        <w:t> </w:t>
      </w:r>
      <w:r>
        <w:rPr>
          <w:color w:val="1F3863"/>
          <w:sz w:val="22"/>
        </w:rPr>
        <w:t>31.12.2023.</w:t>
      </w:r>
    </w:p>
    <w:p>
      <w:pPr>
        <w:pStyle w:val="BodyText"/>
        <w:spacing w:before="1"/>
      </w:pPr>
    </w:p>
    <w:p>
      <w:pPr>
        <w:pStyle w:val="Heading1"/>
        <w:spacing w:before="0"/>
        <w:ind w:left="669"/>
        <w:jc w:val="left"/>
      </w:pPr>
      <w:r>
        <w:rPr>
          <w:color w:val="1F3863"/>
        </w:rPr>
        <w:t>WITHOUT VOTE......................</w:t>
      </w:r>
    </w:p>
    <w:p>
      <w:pPr>
        <w:pStyle w:val="BodyText"/>
        <w:spacing w:before="10"/>
        <w:rPr>
          <w:b/>
          <w:sz w:val="21"/>
        </w:rPr>
      </w:pPr>
    </w:p>
    <w:p>
      <w:pPr>
        <w:pStyle w:val="ListParagraph"/>
        <w:numPr>
          <w:ilvl w:val="0"/>
          <w:numId w:val="1"/>
        </w:numPr>
        <w:tabs>
          <w:tab w:pos="670" w:val="left" w:leader="none"/>
        </w:tabs>
        <w:spacing w:line="240" w:lineRule="auto" w:before="0" w:after="0"/>
        <w:ind w:left="669" w:right="113" w:hanging="567"/>
        <w:jc w:val="both"/>
        <w:rPr>
          <w:sz w:val="22"/>
        </w:rPr>
      </w:pPr>
      <w:r>
        <w:rPr>
          <w:color w:val="1F3863"/>
          <w:sz w:val="22"/>
        </w:rPr>
        <w:t>Approval of the payment of fees of the members of the Board of Directors of the Bank [09.09.2023 - 03.09.2024] - Pre-approval of the payment of their fees [04.09.2024 - until the next General</w:t>
      </w:r>
      <w:r>
        <w:rPr>
          <w:color w:val="1F3863"/>
          <w:spacing w:val="-32"/>
          <w:sz w:val="22"/>
        </w:rPr>
        <w:t> </w:t>
      </w:r>
      <w:r>
        <w:rPr>
          <w:color w:val="1F3863"/>
          <w:sz w:val="22"/>
        </w:rPr>
        <w:t>Meeting].</w:t>
      </w:r>
    </w:p>
    <w:p>
      <w:pPr>
        <w:pStyle w:val="BodyText"/>
        <w:spacing w:before="1"/>
      </w:pPr>
    </w:p>
    <w:p>
      <w:pPr>
        <w:pStyle w:val="BodyText"/>
        <w:ind w:left="669"/>
      </w:pPr>
      <w:r>
        <w:rPr>
          <w:color w:val="1F3863"/>
        </w:rPr>
        <w:t>VOTE ......................</w:t>
      </w:r>
    </w:p>
    <w:p>
      <w:pPr>
        <w:pStyle w:val="BodyText"/>
        <w:spacing w:before="1"/>
      </w:pPr>
    </w:p>
    <w:p>
      <w:pPr>
        <w:pStyle w:val="ListParagraph"/>
        <w:numPr>
          <w:ilvl w:val="0"/>
          <w:numId w:val="1"/>
        </w:numPr>
        <w:tabs>
          <w:tab w:pos="670" w:val="left" w:leader="none"/>
        </w:tabs>
        <w:spacing w:line="240" w:lineRule="auto" w:before="0" w:after="0"/>
        <w:ind w:left="669" w:right="116" w:hanging="567"/>
        <w:jc w:val="both"/>
        <w:rPr>
          <w:sz w:val="22"/>
        </w:rPr>
      </w:pPr>
      <w:r>
        <w:rPr>
          <w:color w:val="1F3863"/>
          <w:sz w:val="22"/>
        </w:rPr>
        <w:t>Determination</w:t>
      </w:r>
      <w:r>
        <w:rPr>
          <w:color w:val="1F3863"/>
          <w:spacing w:val="-6"/>
          <w:sz w:val="22"/>
        </w:rPr>
        <w:t> </w:t>
      </w:r>
      <w:r>
        <w:rPr>
          <w:color w:val="1F3863"/>
          <w:sz w:val="22"/>
        </w:rPr>
        <w:t>of</w:t>
      </w:r>
      <w:r>
        <w:rPr>
          <w:color w:val="1F3863"/>
          <w:spacing w:val="-6"/>
          <w:sz w:val="22"/>
        </w:rPr>
        <w:t> </w:t>
      </w:r>
      <w:r>
        <w:rPr>
          <w:color w:val="1F3863"/>
          <w:sz w:val="22"/>
        </w:rPr>
        <w:t>the</w:t>
      </w:r>
      <w:r>
        <w:rPr>
          <w:color w:val="1F3863"/>
          <w:spacing w:val="-5"/>
          <w:sz w:val="22"/>
        </w:rPr>
        <w:t> </w:t>
      </w:r>
      <w:r>
        <w:rPr>
          <w:color w:val="1F3863"/>
          <w:sz w:val="22"/>
        </w:rPr>
        <w:t>type,</w:t>
      </w:r>
      <w:r>
        <w:rPr>
          <w:color w:val="1F3863"/>
          <w:spacing w:val="-5"/>
          <w:sz w:val="22"/>
        </w:rPr>
        <w:t> </w:t>
      </w:r>
      <w:r>
        <w:rPr>
          <w:color w:val="1F3863"/>
          <w:sz w:val="22"/>
        </w:rPr>
        <w:t>the</w:t>
      </w:r>
      <w:r>
        <w:rPr>
          <w:color w:val="1F3863"/>
          <w:spacing w:val="-2"/>
          <w:sz w:val="22"/>
        </w:rPr>
        <w:t> </w:t>
      </w:r>
      <w:r>
        <w:rPr>
          <w:color w:val="1F3863"/>
          <w:sz w:val="22"/>
        </w:rPr>
        <w:t>duration,</w:t>
      </w:r>
      <w:r>
        <w:rPr>
          <w:color w:val="1F3863"/>
          <w:spacing w:val="-3"/>
          <w:sz w:val="22"/>
        </w:rPr>
        <w:t> </w:t>
      </w:r>
      <w:r>
        <w:rPr>
          <w:color w:val="1F3863"/>
          <w:sz w:val="22"/>
        </w:rPr>
        <w:t>the</w:t>
      </w:r>
      <w:r>
        <w:rPr>
          <w:color w:val="1F3863"/>
          <w:spacing w:val="-2"/>
          <w:sz w:val="22"/>
        </w:rPr>
        <w:t> </w:t>
      </w:r>
      <w:r>
        <w:rPr>
          <w:color w:val="1F3863"/>
          <w:sz w:val="22"/>
        </w:rPr>
        <w:t>number</w:t>
      </w:r>
      <w:r>
        <w:rPr>
          <w:color w:val="1F3863"/>
          <w:spacing w:val="-1"/>
          <w:sz w:val="22"/>
        </w:rPr>
        <w:t> </w:t>
      </w:r>
      <w:r>
        <w:rPr>
          <w:color w:val="1F3863"/>
          <w:sz w:val="22"/>
        </w:rPr>
        <w:t>and</w:t>
      </w:r>
      <w:r>
        <w:rPr>
          <w:color w:val="1F3863"/>
          <w:spacing w:val="-3"/>
          <w:sz w:val="22"/>
        </w:rPr>
        <w:t> </w:t>
      </w:r>
      <w:r>
        <w:rPr>
          <w:color w:val="1F3863"/>
          <w:sz w:val="22"/>
        </w:rPr>
        <w:t>the</w:t>
      </w:r>
      <w:r>
        <w:rPr>
          <w:color w:val="1F3863"/>
          <w:spacing w:val="-3"/>
          <w:sz w:val="22"/>
        </w:rPr>
        <w:t> </w:t>
      </w:r>
      <w:r>
        <w:rPr>
          <w:color w:val="1F3863"/>
          <w:sz w:val="22"/>
        </w:rPr>
        <w:t>qualifications</w:t>
      </w:r>
      <w:r>
        <w:rPr>
          <w:color w:val="1F3863"/>
          <w:spacing w:val="-6"/>
          <w:sz w:val="22"/>
        </w:rPr>
        <w:t> </w:t>
      </w:r>
      <w:r>
        <w:rPr>
          <w:color w:val="1F3863"/>
          <w:sz w:val="22"/>
        </w:rPr>
        <w:t>of</w:t>
      </w:r>
      <w:r>
        <w:rPr>
          <w:color w:val="1F3863"/>
          <w:spacing w:val="-5"/>
          <w:sz w:val="22"/>
        </w:rPr>
        <w:t> </w:t>
      </w:r>
      <w:r>
        <w:rPr>
          <w:color w:val="1F3863"/>
          <w:sz w:val="22"/>
        </w:rPr>
        <w:t>the</w:t>
      </w:r>
      <w:r>
        <w:rPr>
          <w:color w:val="1F3863"/>
          <w:spacing w:val="-8"/>
          <w:sz w:val="22"/>
        </w:rPr>
        <w:t> </w:t>
      </w:r>
      <w:r>
        <w:rPr>
          <w:color w:val="1F3863"/>
          <w:sz w:val="22"/>
        </w:rPr>
        <w:t>members</w:t>
      </w:r>
      <w:r>
        <w:rPr>
          <w:color w:val="1F3863"/>
          <w:spacing w:val="-4"/>
          <w:sz w:val="22"/>
        </w:rPr>
        <w:t> </w:t>
      </w:r>
      <w:r>
        <w:rPr>
          <w:color w:val="1F3863"/>
          <w:sz w:val="22"/>
        </w:rPr>
        <w:t>of</w:t>
      </w:r>
      <w:r>
        <w:rPr>
          <w:color w:val="1F3863"/>
          <w:spacing w:val="-6"/>
          <w:sz w:val="22"/>
        </w:rPr>
        <w:t> </w:t>
      </w:r>
      <w:r>
        <w:rPr>
          <w:color w:val="1F3863"/>
          <w:sz w:val="22"/>
        </w:rPr>
        <w:t>the</w:t>
      </w:r>
      <w:r>
        <w:rPr>
          <w:color w:val="1F3863"/>
          <w:spacing w:val="-5"/>
          <w:sz w:val="22"/>
        </w:rPr>
        <w:t> </w:t>
      </w:r>
      <w:r>
        <w:rPr>
          <w:color w:val="1F3863"/>
          <w:sz w:val="22"/>
        </w:rPr>
        <w:t>Audit Committee</w:t>
      </w:r>
      <w:r>
        <w:rPr>
          <w:color w:val="1F3863"/>
          <w:spacing w:val="-3"/>
          <w:sz w:val="22"/>
        </w:rPr>
        <w:t> </w:t>
      </w:r>
      <w:r>
        <w:rPr>
          <w:color w:val="1F3863"/>
          <w:sz w:val="22"/>
        </w:rPr>
        <w:t>of</w:t>
      </w:r>
      <w:r>
        <w:rPr>
          <w:color w:val="1F3863"/>
          <w:spacing w:val="-5"/>
          <w:sz w:val="22"/>
        </w:rPr>
        <w:t> </w:t>
      </w:r>
      <w:r>
        <w:rPr>
          <w:color w:val="1F3863"/>
          <w:sz w:val="22"/>
        </w:rPr>
        <w:t>the</w:t>
      </w:r>
      <w:r>
        <w:rPr>
          <w:color w:val="1F3863"/>
          <w:spacing w:val="-2"/>
          <w:sz w:val="22"/>
        </w:rPr>
        <w:t> </w:t>
      </w:r>
      <w:r>
        <w:rPr>
          <w:color w:val="1F3863"/>
          <w:sz w:val="22"/>
        </w:rPr>
        <w:t>Company</w:t>
      </w:r>
      <w:r>
        <w:rPr>
          <w:color w:val="1F3863"/>
          <w:spacing w:val="-3"/>
          <w:sz w:val="22"/>
        </w:rPr>
        <w:t> </w:t>
      </w:r>
      <w:r>
        <w:rPr>
          <w:color w:val="1F3863"/>
          <w:sz w:val="22"/>
        </w:rPr>
        <w:t>and</w:t>
      </w:r>
      <w:r>
        <w:rPr>
          <w:color w:val="1F3863"/>
          <w:spacing w:val="-3"/>
          <w:sz w:val="22"/>
        </w:rPr>
        <w:t> </w:t>
      </w:r>
      <w:r>
        <w:rPr>
          <w:color w:val="1F3863"/>
          <w:sz w:val="22"/>
        </w:rPr>
        <w:t>appointment</w:t>
      </w:r>
      <w:r>
        <w:rPr>
          <w:color w:val="1F3863"/>
          <w:spacing w:val="-4"/>
          <w:sz w:val="22"/>
        </w:rPr>
        <w:t> </w:t>
      </w:r>
      <w:r>
        <w:rPr>
          <w:color w:val="1F3863"/>
          <w:sz w:val="22"/>
        </w:rPr>
        <w:t>of</w:t>
      </w:r>
      <w:r>
        <w:rPr>
          <w:color w:val="1F3863"/>
          <w:spacing w:val="-3"/>
          <w:sz w:val="22"/>
        </w:rPr>
        <w:t> </w:t>
      </w:r>
      <w:r>
        <w:rPr>
          <w:color w:val="1F3863"/>
          <w:sz w:val="22"/>
        </w:rPr>
        <w:t>its</w:t>
      </w:r>
      <w:r>
        <w:rPr>
          <w:color w:val="1F3863"/>
          <w:spacing w:val="-4"/>
          <w:sz w:val="22"/>
        </w:rPr>
        <w:t> </w:t>
      </w:r>
      <w:r>
        <w:rPr>
          <w:color w:val="1F3863"/>
          <w:sz w:val="22"/>
        </w:rPr>
        <w:t>members</w:t>
      </w:r>
      <w:r>
        <w:rPr>
          <w:color w:val="1F3863"/>
          <w:spacing w:val="-2"/>
          <w:sz w:val="22"/>
        </w:rPr>
        <w:t> </w:t>
      </w:r>
      <w:r>
        <w:rPr>
          <w:color w:val="1F3863"/>
          <w:sz w:val="22"/>
        </w:rPr>
        <w:t>in</w:t>
      </w:r>
      <w:r>
        <w:rPr>
          <w:color w:val="1F3863"/>
          <w:spacing w:val="-4"/>
          <w:sz w:val="22"/>
        </w:rPr>
        <w:t> </w:t>
      </w:r>
      <w:r>
        <w:rPr>
          <w:color w:val="1F3863"/>
          <w:sz w:val="22"/>
        </w:rPr>
        <w:t>case</w:t>
      </w:r>
      <w:r>
        <w:rPr>
          <w:color w:val="1F3863"/>
          <w:spacing w:val="-2"/>
          <w:sz w:val="22"/>
        </w:rPr>
        <w:t> </w:t>
      </w:r>
      <w:r>
        <w:rPr>
          <w:color w:val="1F3863"/>
          <w:sz w:val="22"/>
        </w:rPr>
        <w:t>it</w:t>
      </w:r>
      <w:r>
        <w:rPr>
          <w:color w:val="1F3863"/>
          <w:spacing w:val="-2"/>
          <w:sz w:val="22"/>
        </w:rPr>
        <w:t> </w:t>
      </w:r>
      <w:r>
        <w:rPr>
          <w:color w:val="1F3863"/>
          <w:sz w:val="22"/>
        </w:rPr>
        <w:t>is</w:t>
      </w:r>
      <w:r>
        <w:rPr>
          <w:color w:val="1F3863"/>
          <w:spacing w:val="-3"/>
          <w:sz w:val="22"/>
        </w:rPr>
        <w:t> </w:t>
      </w:r>
      <w:r>
        <w:rPr>
          <w:color w:val="1F3863"/>
          <w:sz w:val="22"/>
        </w:rPr>
        <w:t>defined</w:t>
      </w:r>
      <w:r>
        <w:rPr>
          <w:color w:val="1F3863"/>
          <w:spacing w:val="-5"/>
          <w:sz w:val="22"/>
        </w:rPr>
        <w:t> </w:t>
      </w:r>
      <w:r>
        <w:rPr>
          <w:color w:val="1F3863"/>
          <w:sz w:val="22"/>
        </w:rPr>
        <w:t>independent</w:t>
      </w:r>
      <w:r>
        <w:rPr>
          <w:color w:val="1F3863"/>
          <w:spacing w:val="-2"/>
          <w:sz w:val="22"/>
        </w:rPr>
        <w:t> </w:t>
      </w:r>
      <w:r>
        <w:rPr>
          <w:color w:val="1F3863"/>
          <w:sz w:val="22"/>
        </w:rPr>
        <w:t>pursuant to article 44 par. 1 of Law 4449/2017 as in</w:t>
      </w:r>
      <w:r>
        <w:rPr>
          <w:color w:val="1F3863"/>
          <w:spacing w:val="-13"/>
          <w:sz w:val="22"/>
        </w:rPr>
        <w:t> </w:t>
      </w:r>
      <w:r>
        <w:rPr>
          <w:color w:val="1F3863"/>
          <w:sz w:val="22"/>
        </w:rPr>
        <w:t>force.</w:t>
      </w:r>
    </w:p>
    <w:p>
      <w:pPr>
        <w:pStyle w:val="BodyText"/>
        <w:spacing w:before="11"/>
        <w:rPr>
          <w:sz w:val="21"/>
        </w:rPr>
      </w:pPr>
    </w:p>
    <w:p>
      <w:pPr>
        <w:pStyle w:val="BodyText"/>
        <w:ind w:left="669"/>
      </w:pPr>
      <w:r>
        <w:rPr>
          <w:color w:val="1F3863"/>
        </w:rPr>
        <w:t>VOTE …………………..</w:t>
      </w:r>
    </w:p>
    <w:p>
      <w:pPr>
        <w:pStyle w:val="BodyText"/>
      </w:pPr>
    </w:p>
    <w:p>
      <w:pPr>
        <w:pStyle w:val="ListParagraph"/>
        <w:numPr>
          <w:ilvl w:val="0"/>
          <w:numId w:val="1"/>
        </w:numPr>
        <w:tabs>
          <w:tab w:pos="670" w:val="left" w:leader="none"/>
        </w:tabs>
        <w:spacing w:line="240" w:lineRule="auto" w:before="0" w:after="0"/>
        <w:ind w:left="669" w:right="117" w:hanging="567"/>
        <w:jc w:val="both"/>
        <w:rPr>
          <w:sz w:val="22"/>
        </w:rPr>
      </w:pPr>
      <w:r>
        <w:rPr>
          <w:color w:val="1F3863"/>
          <w:sz w:val="22"/>
        </w:rPr>
        <w:t>Approval of Suitability Policy of the members of the Board of Directors, in accordance with article 3 of Law</w:t>
      </w:r>
      <w:r>
        <w:rPr>
          <w:color w:val="1F3863"/>
          <w:spacing w:val="-3"/>
          <w:sz w:val="22"/>
        </w:rPr>
        <w:t> </w:t>
      </w:r>
      <w:r>
        <w:rPr>
          <w:color w:val="1F3863"/>
          <w:sz w:val="22"/>
        </w:rPr>
        <w:t>4706/2020.</w:t>
      </w:r>
    </w:p>
    <w:p>
      <w:pPr>
        <w:pStyle w:val="BodyText"/>
        <w:spacing w:before="1"/>
      </w:pPr>
    </w:p>
    <w:p>
      <w:pPr>
        <w:pStyle w:val="BodyText"/>
        <w:ind w:left="669"/>
      </w:pPr>
      <w:r>
        <w:rPr>
          <w:color w:val="1F3863"/>
        </w:rPr>
        <w:t>VOTE …………………..</w:t>
      </w:r>
    </w:p>
    <w:p>
      <w:pPr>
        <w:pStyle w:val="BodyText"/>
        <w:spacing w:before="1"/>
      </w:pPr>
    </w:p>
    <w:p>
      <w:pPr>
        <w:pStyle w:val="ListParagraph"/>
        <w:numPr>
          <w:ilvl w:val="0"/>
          <w:numId w:val="1"/>
        </w:numPr>
        <w:tabs>
          <w:tab w:pos="670" w:val="left" w:leader="none"/>
        </w:tabs>
        <w:spacing w:line="240" w:lineRule="auto" w:before="0" w:after="0"/>
        <w:ind w:left="669" w:right="116" w:hanging="567"/>
        <w:jc w:val="both"/>
        <w:rPr>
          <w:sz w:val="22"/>
        </w:rPr>
      </w:pPr>
      <w:r>
        <w:rPr>
          <w:color w:val="1F3863"/>
          <w:sz w:val="22"/>
        </w:rPr>
        <w:t>Exclusion</w:t>
      </w:r>
      <w:r>
        <w:rPr>
          <w:color w:val="1F3863"/>
          <w:spacing w:val="-9"/>
          <w:sz w:val="22"/>
        </w:rPr>
        <w:t> </w:t>
      </w:r>
      <w:r>
        <w:rPr>
          <w:color w:val="1F3863"/>
          <w:sz w:val="22"/>
        </w:rPr>
        <w:t>of</w:t>
      </w:r>
      <w:r>
        <w:rPr>
          <w:color w:val="1F3863"/>
          <w:spacing w:val="-6"/>
          <w:sz w:val="22"/>
        </w:rPr>
        <w:t> </w:t>
      </w:r>
      <w:r>
        <w:rPr>
          <w:color w:val="1F3863"/>
          <w:sz w:val="22"/>
        </w:rPr>
        <w:t>the</w:t>
      </w:r>
      <w:r>
        <w:rPr>
          <w:color w:val="1F3863"/>
          <w:spacing w:val="-5"/>
          <w:sz w:val="22"/>
        </w:rPr>
        <w:t> </w:t>
      </w:r>
      <w:r>
        <w:rPr>
          <w:color w:val="1F3863"/>
          <w:sz w:val="22"/>
        </w:rPr>
        <w:t>Bank</w:t>
      </w:r>
      <w:r>
        <w:rPr>
          <w:color w:val="1F3863"/>
          <w:spacing w:val="-4"/>
          <w:sz w:val="22"/>
        </w:rPr>
        <w:t> </w:t>
      </w:r>
      <w:r>
        <w:rPr>
          <w:color w:val="1F3863"/>
          <w:sz w:val="22"/>
        </w:rPr>
        <w:t>from</w:t>
      </w:r>
      <w:r>
        <w:rPr>
          <w:color w:val="1F3863"/>
          <w:spacing w:val="-7"/>
          <w:sz w:val="22"/>
        </w:rPr>
        <w:t> </w:t>
      </w:r>
      <w:r>
        <w:rPr>
          <w:color w:val="1F3863"/>
          <w:sz w:val="22"/>
        </w:rPr>
        <w:t>the</w:t>
      </w:r>
      <w:r>
        <w:rPr>
          <w:color w:val="1F3863"/>
          <w:spacing w:val="-6"/>
          <w:sz w:val="22"/>
        </w:rPr>
        <w:t> </w:t>
      </w:r>
      <w:r>
        <w:rPr>
          <w:color w:val="1F3863"/>
          <w:sz w:val="22"/>
        </w:rPr>
        <w:t>deferred</w:t>
      </w:r>
      <w:r>
        <w:rPr>
          <w:color w:val="1F3863"/>
          <w:spacing w:val="-5"/>
          <w:sz w:val="22"/>
        </w:rPr>
        <w:t> </w:t>
      </w:r>
      <w:r>
        <w:rPr>
          <w:color w:val="1F3863"/>
          <w:sz w:val="22"/>
        </w:rPr>
        <w:t>tax</w:t>
      </w:r>
      <w:r>
        <w:rPr>
          <w:color w:val="1F3863"/>
          <w:spacing w:val="-5"/>
          <w:sz w:val="22"/>
        </w:rPr>
        <w:t> </w:t>
      </w:r>
      <w:r>
        <w:rPr>
          <w:color w:val="1F3863"/>
          <w:sz w:val="22"/>
        </w:rPr>
        <w:t>regime</w:t>
      </w:r>
      <w:r>
        <w:rPr>
          <w:color w:val="1F3863"/>
          <w:spacing w:val="-5"/>
          <w:sz w:val="22"/>
        </w:rPr>
        <w:t> </w:t>
      </w:r>
      <w:r>
        <w:rPr>
          <w:color w:val="1F3863"/>
          <w:sz w:val="22"/>
        </w:rPr>
        <w:t>under</w:t>
      </w:r>
      <w:r>
        <w:rPr>
          <w:color w:val="1F3863"/>
          <w:spacing w:val="-4"/>
          <w:sz w:val="22"/>
        </w:rPr>
        <w:t> </w:t>
      </w:r>
      <w:r>
        <w:rPr>
          <w:color w:val="1F3863"/>
          <w:sz w:val="22"/>
        </w:rPr>
        <w:t>article</w:t>
      </w:r>
      <w:r>
        <w:rPr>
          <w:color w:val="1F3863"/>
          <w:spacing w:val="-8"/>
          <w:sz w:val="22"/>
        </w:rPr>
        <w:t> </w:t>
      </w:r>
      <w:r>
        <w:rPr>
          <w:color w:val="1F3863"/>
          <w:sz w:val="22"/>
        </w:rPr>
        <w:t>27A</w:t>
      </w:r>
      <w:r>
        <w:rPr>
          <w:color w:val="1F3863"/>
          <w:spacing w:val="-8"/>
          <w:sz w:val="22"/>
        </w:rPr>
        <w:t> </w:t>
      </w:r>
      <w:r>
        <w:rPr>
          <w:color w:val="1F3863"/>
          <w:sz w:val="22"/>
        </w:rPr>
        <w:t>of</w:t>
      </w:r>
      <w:r>
        <w:rPr>
          <w:color w:val="1F3863"/>
          <w:spacing w:val="-7"/>
          <w:sz w:val="22"/>
        </w:rPr>
        <w:t> </w:t>
      </w:r>
      <w:r>
        <w:rPr>
          <w:color w:val="1F3863"/>
          <w:sz w:val="22"/>
        </w:rPr>
        <w:t>Law</w:t>
      </w:r>
      <w:r>
        <w:rPr>
          <w:color w:val="1F3863"/>
          <w:spacing w:val="-8"/>
          <w:sz w:val="22"/>
        </w:rPr>
        <w:t> </w:t>
      </w:r>
      <w:r>
        <w:rPr>
          <w:color w:val="1F3863"/>
          <w:sz w:val="22"/>
        </w:rPr>
        <w:t>4172/2023</w:t>
      </w:r>
      <w:r>
        <w:rPr>
          <w:color w:val="1F3863"/>
          <w:spacing w:val="-5"/>
          <w:sz w:val="22"/>
        </w:rPr>
        <w:t> </w:t>
      </w:r>
      <w:r>
        <w:rPr>
          <w:color w:val="1F3863"/>
          <w:sz w:val="22"/>
        </w:rPr>
        <w:t>with</w:t>
      </w:r>
      <w:r>
        <w:rPr>
          <w:color w:val="1F3863"/>
          <w:spacing w:val="-5"/>
          <w:sz w:val="22"/>
        </w:rPr>
        <w:t> </w:t>
      </w:r>
      <w:r>
        <w:rPr>
          <w:color w:val="1F3863"/>
          <w:sz w:val="22"/>
        </w:rPr>
        <w:t>effect</w:t>
      </w:r>
      <w:r>
        <w:rPr>
          <w:color w:val="1F3863"/>
          <w:spacing w:val="-5"/>
          <w:sz w:val="22"/>
        </w:rPr>
        <w:t> </w:t>
      </w:r>
      <w:r>
        <w:rPr>
          <w:color w:val="1F3863"/>
          <w:sz w:val="22"/>
        </w:rPr>
        <w:t>from 2024.</w:t>
      </w:r>
    </w:p>
    <w:p>
      <w:pPr>
        <w:pStyle w:val="BodyText"/>
        <w:spacing w:before="10"/>
        <w:rPr>
          <w:sz w:val="21"/>
        </w:rPr>
      </w:pPr>
    </w:p>
    <w:p>
      <w:pPr>
        <w:pStyle w:val="BodyText"/>
        <w:spacing w:before="1"/>
        <w:ind w:left="669"/>
      </w:pPr>
      <w:r>
        <w:rPr>
          <w:color w:val="1F3863"/>
        </w:rPr>
        <w:t>VOTE …………………..</w:t>
      </w:r>
    </w:p>
    <w:p>
      <w:pPr>
        <w:pStyle w:val="BodyText"/>
      </w:pPr>
    </w:p>
    <w:p>
      <w:pPr>
        <w:pStyle w:val="ListParagraph"/>
        <w:numPr>
          <w:ilvl w:val="0"/>
          <w:numId w:val="1"/>
        </w:numPr>
        <w:tabs>
          <w:tab w:pos="670" w:val="left" w:leader="none"/>
        </w:tabs>
        <w:spacing w:line="240" w:lineRule="auto" w:before="0" w:after="0"/>
        <w:ind w:left="669" w:right="112" w:hanging="567"/>
        <w:jc w:val="both"/>
        <w:rPr>
          <w:sz w:val="22"/>
        </w:rPr>
      </w:pPr>
      <w:r>
        <w:rPr>
          <w:color w:val="1F3863"/>
          <w:sz w:val="22"/>
        </w:rPr>
        <w:t>Submission for approval of (i) the Joint Draft Merger Agreement dated 26.07.2024 with the absorption of the Bank by the societe anonyme (credit institution) under the name "Attica Bank Banking Societe Anonyme" with General Commercial Registry Number (GEMI) 000255501000 and VAT number 094014170, drafted in accordance with article 7 of Law 4601/2019, (ii) the Report of the Board of Directors</w:t>
      </w:r>
      <w:r>
        <w:rPr>
          <w:color w:val="1F3863"/>
          <w:spacing w:val="-11"/>
          <w:sz w:val="22"/>
        </w:rPr>
        <w:t> </w:t>
      </w:r>
      <w:r>
        <w:rPr>
          <w:color w:val="1F3863"/>
          <w:sz w:val="22"/>
        </w:rPr>
        <w:t>of</w:t>
      </w:r>
      <w:r>
        <w:rPr>
          <w:color w:val="1F3863"/>
          <w:spacing w:val="-7"/>
          <w:sz w:val="22"/>
        </w:rPr>
        <w:t> </w:t>
      </w:r>
      <w:r>
        <w:rPr>
          <w:color w:val="1F3863"/>
          <w:sz w:val="22"/>
        </w:rPr>
        <w:t>the</w:t>
      </w:r>
      <w:r>
        <w:rPr>
          <w:color w:val="1F3863"/>
          <w:spacing w:val="-8"/>
          <w:sz w:val="22"/>
        </w:rPr>
        <w:t> </w:t>
      </w:r>
      <w:r>
        <w:rPr>
          <w:color w:val="1F3863"/>
          <w:sz w:val="22"/>
        </w:rPr>
        <w:t>Bank</w:t>
      </w:r>
      <w:r>
        <w:rPr>
          <w:color w:val="1F3863"/>
          <w:spacing w:val="-6"/>
          <w:sz w:val="22"/>
        </w:rPr>
        <w:t> </w:t>
      </w:r>
      <w:r>
        <w:rPr>
          <w:color w:val="1F3863"/>
          <w:sz w:val="22"/>
        </w:rPr>
        <w:t>to</w:t>
      </w:r>
      <w:r>
        <w:rPr>
          <w:color w:val="1F3863"/>
          <w:spacing w:val="-3"/>
          <w:sz w:val="22"/>
        </w:rPr>
        <w:t> </w:t>
      </w:r>
      <w:r>
        <w:rPr>
          <w:color w:val="1F3863"/>
          <w:sz w:val="22"/>
        </w:rPr>
        <w:t>its</w:t>
      </w:r>
      <w:r>
        <w:rPr>
          <w:color w:val="1F3863"/>
          <w:spacing w:val="-10"/>
          <w:sz w:val="22"/>
        </w:rPr>
        <w:t> </w:t>
      </w:r>
      <w:r>
        <w:rPr>
          <w:color w:val="1F3863"/>
          <w:sz w:val="22"/>
        </w:rPr>
        <w:t>General</w:t>
      </w:r>
      <w:r>
        <w:rPr>
          <w:color w:val="1F3863"/>
          <w:spacing w:val="-8"/>
          <w:sz w:val="22"/>
        </w:rPr>
        <w:t> </w:t>
      </w:r>
      <w:r>
        <w:rPr>
          <w:color w:val="1F3863"/>
          <w:sz w:val="22"/>
        </w:rPr>
        <w:t>Assembly</w:t>
      </w:r>
      <w:r>
        <w:rPr>
          <w:color w:val="1F3863"/>
          <w:spacing w:val="-9"/>
          <w:sz w:val="22"/>
        </w:rPr>
        <w:t> </w:t>
      </w:r>
      <w:r>
        <w:rPr>
          <w:color w:val="1F3863"/>
          <w:sz w:val="22"/>
        </w:rPr>
        <w:t>on</w:t>
      </w:r>
      <w:r>
        <w:rPr>
          <w:color w:val="1F3863"/>
          <w:spacing w:val="-9"/>
          <w:sz w:val="22"/>
        </w:rPr>
        <w:t> </w:t>
      </w:r>
      <w:r>
        <w:rPr>
          <w:color w:val="1F3863"/>
          <w:sz w:val="22"/>
        </w:rPr>
        <w:t>the</w:t>
      </w:r>
      <w:r>
        <w:rPr>
          <w:color w:val="1F3863"/>
          <w:spacing w:val="-7"/>
          <w:sz w:val="22"/>
        </w:rPr>
        <w:t> </w:t>
      </w:r>
      <w:r>
        <w:rPr>
          <w:color w:val="1F3863"/>
          <w:sz w:val="22"/>
        </w:rPr>
        <w:t>Draft</w:t>
      </w:r>
      <w:r>
        <w:rPr>
          <w:color w:val="1F3863"/>
          <w:spacing w:val="-7"/>
          <w:sz w:val="22"/>
        </w:rPr>
        <w:t> </w:t>
      </w:r>
      <w:r>
        <w:rPr>
          <w:color w:val="1F3863"/>
          <w:sz w:val="22"/>
        </w:rPr>
        <w:t>Merger</w:t>
      </w:r>
      <w:r>
        <w:rPr>
          <w:color w:val="1F3863"/>
          <w:spacing w:val="-8"/>
          <w:sz w:val="22"/>
        </w:rPr>
        <w:t> </w:t>
      </w:r>
      <w:r>
        <w:rPr>
          <w:color w:val="1F3863"/>
          <w:sz w:val="22"/>
        </w:rPr>
        <w:t>Agreement</w:t>
      </w:r>
      <w:r>
        <w:rPr>
          <w:color w:val="1F3863"/>
          <w:spacing w:val="-7"/>
          <w:sz w:val="22"/>
        </w:rPr>
        <w:t> </w:t>
      </w:r>
      <w:r>
        <w:rPr>
          <w:color w:val="1F3863"/>
          <w:sz w:val="22"/>
        </w:rPr>
        <w:t>dated</w:t>
      </w:r>
      <w:r>
        <w:rPr>
          <w:color w:val="1F3863"/>
          <w:spacing w:val="-6"/>
          <w:sz w:val="22"/>
        </w:rPr>
        <w:t> </w:t>
      </w:r>
      <w:r>
        <w:rPr>
          <w:color w:val="1F3863"/>
          <w:sz w:val="22"/>
        </w:rPr>
        <w:t>26.07.2024,</w:t>
      </w:r>
      <w:r>
        <w:rPr>
          <w:color w:val="1F3863"/>
          <w:spacing w:val="-7"/>
          <w:sz w:val="22"/>
        </w:rPr>
        <w:t> </w:t>
      </w:r>
      <w:r>
        <w:rPr>
          <w:color w:val="1F3863"/>
          <w:sz w:val="22"/>
        </w:rPr>
        <w:t>drafted in accordance with Article 9 of Law 4601/2019, (iii) the Report of the Audit Company "KPMG Auditors S.A." dated 26.07.2024 on the establishment of the book value of the Bank's assets and the obligations as at 31.12.2023 (iv) the Report of the Auditing Company "KPMG Auditors S.A." dated 26.07.2024, Examination of the Draft Merger Agreement and opinion on the fairness and reasonableness of the proposed share exchange</w:t>
      </w:r>
      <w:r>
        <w:rPr>
          <w:color w:val="1F3863"/>
          <w:spacing w:val="-5"/>
          <w:sz w:val="22"/>
        </w:rPr>
        <w:t> </w:t>
      </w:r>
      <w:r>
        <w:rPr>
          <w:color w:val="1F3863"/>
          <w:sz w:val="22"/>
        </w:rPr>
        <w:t>ratio.</w:t>
      </w:r>
    </w:p>
    <w:p>
      <w:pPr>
        <w:pStyle w:val="BodyText"/>
        <w:spacing w:before="1"/>
      </w:pPr>
    </w:p>
    <w:p>
      <w:pPr>
        <w:pStyle w:val="BodyText"/>
        <w:ind w:left="669"/>
      </w:pPr>
      <w:r>
        <w:rPr>
          <w:color w:val="1F3863"/>
        </w:rPr>
        <w:t>VOTE …………………..</w:t>
      </w:r>
    </w:p>
    <w:p>
      <w:pPr>
        <w:spacing w:after="0"/>
        <w:sectPr>
          <w:pgSz w:w="11900" w:h="16850"/>
          <w:pgMar w:header="557" w:footer="0" w:top="1440" w:bottom="0" w:left="920" w:right="940"/>
        </w:sectPr>
      </w:pPr>
    </w:p>
    <w:p>
      <w:pPr>
        <w:pStyle w:val="ListParagraph"/>
        <w:numPr>
          <w:ilvl w:val="0"/>
          <w:numId w:val="1"/>
        </w:numPr>
        <w:tabs>
          <w:tab w:pos="670" w:val="left" w:leader="none"/>
        </w:tabs>
        <w:spacing w:line="240" w:lineRule="auto" w:before="39" w:after="0"/>
        <w:ind w:left="669" w:right="114" w:hanging="567"/>
        <w:jc w:val="both"/>
        <w:rPr>
          <w:sz w:val="22"/>
        </w:rPr>
      </w:pPr>
      <w:r>
        <w:rPr>
          <w:color w:val="1F3863"/>
          <w:sz w:val="22"/>
        </w:rPr>
        <w:t>Adoption</w:t>
      </w:r>
      <w:r>
        <w:rPr>
          <w:color w:val="1F3863"/>
          <w:spacing w:val="-4"/>
          <w:sz w:val="22"/>
        </w:rPr>
        <w:t> </w:t>
      </w:r>
      <w:r>
        <w:rPr>
          <w:color w:val="1F3863"/>
          <w:sz w:val="22"/>
        </w:rPr>
        <w:t>of</w:t>
      </w:r>
      <w:r>
        <w:rPr>
          <w:color w:val="1F3863"/>
          <w:spacing w:val="-2"/>
          <w:sz w:val="22"/>
        </w:rPr>
        <w:t> </w:t>
      </w:r>
      <w:r>
        <w:rPr>
          <w:color w:val="1F3863"/>
          <w:sz w:val="22"/>
        </w:rPr>
        <w:t>a</w:t>
      </w:r>
      <w:r>
        <w:rPr>
          <w:color w:val="1F3863"/>
          <w:spacing w:val="-2"/>
          <w:sz w:val="22"/>
        </w:rPr>
        <w:t> </w:t>
      </w:r>
      <w:r>
        <w:rPr>
          <w:color w:val="1F3863"/>
          <w:sz w:val="22"/>
        </w:rPr>
        <w:t>resolution</w:t>
      </w:r>
      <w:r>
        <w:rPr>
          <w:color w:val="1F3863"/>
          <w:spacing w:val="-3"/>
          <w:sz w:val="22"/>
        </w:rPr>
        <w:t> </w:t>
      </w:r>
      <w:r>
        <w:rPr>
          <w:color w:val="1F3863"/>
          <w:sz w:val="22"/>
        </w:rPr>
        <w:t>for</w:t>
      </w:r>
      <w:r>
        <w:rPr>
          <w:color w:val="1F3863"/>
          <w:spacing w:val="-2"/>
          <w:sz w:val="22"/>
        </w:rPr>
        <w:t> </w:t>
      </w:r>
      <w:r>
        <w:rPr>
          <w:color w:val="1F3863"/>
          <w:sz w:val="22"/>
        </w:rPr>
        <w:t>the</w:t>
      </w:r>
      <w:r>
        <w:rPr>
          <w:color w:val="1F3863"/>
          <w:spacing w:val="-2"/>
          <w:sz w:val="22"/>
        </w:rPr>
        <w:t> </w:t>
      </w:r>
      <w:r>
        <w:rPr>
          <w:color w:val="1F3863"/>
          <w:sz w:val="22"/>
        </w:rPr>
        <w:t>merger</w:t>
      </w:r>
      <w:r>
        <w:rPr>
          <w:color w:val="1F3863"/>
          <w:spacing w:val="-2"/>
          <w:sz w:val="22"/>
        </w:rPr>
        <w:t> </w:t>
      </w:r>
      <w:r>
        <w:rPr>
          <w:color w:val="1F3863"/>
          <w:sz w:val="22"/>
        </w:rPr>
        <w:t>by</w:t>
      </w:r>
      <w:r>
        <w:rPr>
          <w:color w:val="1F3863"/>
          <w:spacing w:val="-3"/>
          <w:sz w:val="22"/>
        </w:rPr>
        <w:t> </w:t>
      </w:r>
      <w:r>
        <w:rPr>
          <w:color w:val="1F3863"/>
          <w:sz w:val="22"/>
        </w:rPr>
        <w:t>absorption</w:t>
      </w:r>
      <w:r>
        <w:rPr>
          <w:color w:val="1F3863"/>
          <w:spacing w:val="-5"/>
          <w:sz w:val="22"/>
        </w:rPr>
        <w:t> </w:t>
      </w:r>
      <w:r>
        <w:rPr>
          <w:color w:val="1F3863"/>
          <w:sz w:val="22"/>
        </w:rPr>
        <w:t>of</w:t>
      </w:r>
      <w:r>
        <w:rPr>
          <w:color w:val="1F3863"/>
          <w:spacing w:val="-2"/>
          <w:sz w:val="22"/>
        </w:rPr>
        <w:t> </w:t>
      </w:r>
      <w:r>
        <w:rPr>
          <w:color w:val="1F3863"/>
          <w:sz w:val="22"/>
        </w:rPr>
        <w:t>Pancreta</w:t>
      </w:r>
      <w:r>
        <w:rPr>
          <w:color w:val="1F3863"/>
          <w:spacing w:val="-2"/>
          <w:sz w:val="22"/>
        </w:rPr>
        <w:t> </w:t>
      </w:r>
      <w:r>
        <w:rPr>
          <w:color w:val="1F3863"/>
          <w:sz w:val="22"/>
        </w:rPr>
        <w:t>Bank</w:t>
      </w:r>
      <w:r>
        <w:rPr>
          <w:color w:val="1F3863"/>
          <w:spacing w:val="-2"/>
          <w:sz w:val="22"/>
        </w:rPr>
        <w:t> </w:t>
      </w:r>
      <w:r>
        <w:rPr>
          <w:color w:val="1F3863"/>
          <w:sz w:val="22"/>
        </w:rPr>
        <w:t>by</w:t>
      </w:r>
      <w:r>
        <w:rPr>
          <w:color w:val="1F3863"/>
          <w:spacing w:val="-2"/>
          <w:sz w:val="22"/>
        </w:rPr>
        <w:t> </w:t>
      </w:r>
      <w:r>
        <w:rPr>
          <w:color w:val="1F3863"/>
          <w:sz w:val="22"/>
        </w:rPr>
        <w:t>"Attica</w:t>
      </w:r>
      <w:r>
        <w:rPr>
          <w:color w:val="1F3863"/>
          <w:spacing w:val="-5"/>
          <w:sz w:val="22"/>
        </w:rPr>
        <w:t> </w:t>
      </w:r>
      <w:r>
        <w:rPr>
          <w:color w:val="1F3863"/>
          <w:sz w:val="22"/>
        </w:rPr>
        <w:t>Bank</w:t>
      </w:r>
      <w:r>
        <w:rPr>
          <w:color w:val="1F3863"/>
          <w:spacing w:val="-2"/>
          <w:sz w:val="22"/>
        </w:rPr>
        <w:t> </w:t>
      </w:r>
      <w:r>
        <w:rPr>
          <w:color w:val="1F3863"/>
          <w:sz w:val="22"/>
        </w:rPr>
        <w:t>Banking</w:t>
      </w:r>
      <w:r>
        <w:rPr>
          <w:color w:val="1F3863"/>
          <w:spacing w:val="-4"/>
          <w:sz w:val="22"/>
        </w:rPr>
        <w:t> </w:t>
      </w:r>
      <w:r>
        <w:rPr>
          <w:color w:val="1F3863"/>
          <w:sz w:val="22"/>
        </w:rPr>
        <w:t>Societe Anonyme",</w:t>
      </w:r>
      <w:r>
        <w:rPr>
          <w:color w:val="1F3863"/>
          <w:spacing w:val="-10"/>
          <w:sz w:val="22"/>
        </w:rPr>
        <w:t> </w:t>
      </w:r>
      <w:r>
        <w:rPr>
          <w:color w:val="1F3863"/>
          <w:sz w:val="22"/>
        </w:rPr>
        <w:t>according</w:t>
      </w:r>
      <w:r>
        <w:rPr>
          <w:color w:val="1F3863"/>
          <w:spacing w:val="-11"/>
          <w:sz w:val="22"/>
        </w:rPr>
        <w:t> </w:t>
      </w:r>
      <w:r>
        <w:rPr>
          <w:color w:val="1F3863"/>
          <w:sz w:val="22"/>
        </w:rPr>
        <w:t>to</w:t>
      </w:r>
      <w:r>
        <w:rPr>
          <w:color w:val="1F3863"/>
          <w:spacing w:val="-9"/>
          <w:sz w:val="22"/>
        </w:rPr>
        <w:t> </w:t>
      </w:r>
      <w:r>
        <w:rPr>
          <w:color w:val="1F3863"/>
          <w:sz w:val="22"/>
        </w:rPr>
        <w:t>the</w:t>
      </w:r>
      <w:r>
        <w:rPr>
          <w:color w:val="1F3863"/>
          <w:spacing w:val="-10"/>
          <w:sz w:val="22"/>
        </w:rPr>
        <w:t> </w:t>
      </w:r>
      <w:r>
        <w:rPr>
          <w:color w:val="1F3863"/>
          <w:sz w:val="22"/>
        </w:rPr>
        <w:t>specific</w:t>
      </w:r>
      <w:r>
        <w:rPr>
          <w:color w:val="1F3863"/>
          <w:spacing w:val="-10"/>
          <w:sz w:val="22"/>
        </w:rPr>
        <w:t> </w:t>
      </w:r>
      <w:r>
        <w:rPr>
          <w:color w:val="1F3863"/>
          <w:sz w:val="22"/>
        </w:rPr>
        <w:t>provisions</w:t>
      </w:r>
      <w:r>
        <w:rPr>
          <w:color w:val="1F3863"/>
          <w:spacing w:val="-13"/>
          <w:sz w:val="22"/>
        </w:rPr>
        <w:t> </w:t>
      </w:r>
      <w:r>
        <w:rPr>
          <w:color w:val="1F3863"/>
          <w:sz w:val="22"/>
        </w:rPr>
        <w:t>of</w:t>
      </w:r>
      <w:r>
        <w:rPr>
          <w:color w:val="1F3863"/>
          <w:spacing w:val="-11"/>
          <w:sz w:val="22"/>
        </w:rPr>
        <w:t> </w:t>
      </w:r>
      <w:r>
        <w:rPr>
          <w:color w:val="1F3863"/>
          <w:sz w:val="22"/>
        </w:rPr>
        <w:t>the</w:t>
      </w:r>
      <w:r>
        <w:rPr>
          <w:color w:val="1F3863"/>
          <w:spacing w:val="-13"/>
          <w:sz w:val="22"/>
        </w:rPr>
        <w:t> </w:t>
      </w:r>
      <w:r>
        <w:rPr>
          <w:color w:val="1F3863"/>
          <w:sz w:val="22"/>
        </w:rPr>
        <w:t>Draft</w:t>
      </w:r>
      <w:r>
        <w:rPr>
          <w:color w:val="1F3863"/>
          <w:spacing w:val="-10"/>
          <w:sz w:val="22"/>
        </w:rPr>
        <w:t> </w:t>
      </w:r>
      <w:r>
        <w:rPr>
          <w:color w:val="1F3863"/>
          <w:sz w:val="22"/>
        </w:rPr>
        <w:t>Agreement</w:t>
      </w:r>
      <w:r>
        <w:rPr>
          <w:color w:val="1F3863"/>
          <w:spacing w:val="-10"/>
          <w:sz w:val="22"/>
        </w:rPr>
        <w:t> </w:t>
      </w:r>
      <w:r>
        <w:rPr>
          <w:color w:val="1F3863"/>
          <w:sz w:val="22"/>
        </w:rPr>
        <w:t>in</w:t>
      </w:r>
      <w:r>
        <w:rPr>
          <w:color w:val="1F3863"/>
          <w:spacing w:val="-10"/>
          <w:sz w:val="22"/>
        </w:rPr>
        <w:t> </w:t>
      </w:r>
      <w:r>
        <w:rPr>
          <w:color w:val="1F3863"/>
          <w:sz w:val="22"/>
        </w:rPr>
        <w:t>accordance</w:t>
      </w:r>
      <w:r>
        <w:rPr>
          <w:color w:val="1F3863"/>
          <w:spacing w:val="-10"/>
          <w:sz w:val="22"/>
        </w:rPr>
        <w:t> </w:t>
      </w:r>
      <w:r>
        <w:rPr>
          <w:color w:val="1F3863"/>
          <w:sz w:val="22"/>
        </w:rPr>
        <w:t>with</w:t>
      </w:r>
      <w:r>
        <w:rPr>
          <w:color w:val="1F3863"/>
          <w:spacing w:val="-11"/>
          <w:sz w:val="22"/>
        </w:rPr>
        <w:t> </w:t>
      </w:r>
      <w:r>
        <w:rPr>
          <w:color w:val="1F3863"/>
          <w:sz w:val="22"/>
        </w:rPr>
        <w:t>the</w:t>
      </w:r>
      <w:r>
        <w:rPr>
          <w:color w:val="1F3863"/>
          <w:spacing w:val="-10"/>
          <w:sz w:val="22"/>
        </w:rPr>
        <w:t> </w:t>
      </w:r>
      <w:r>
        <w:rPr>
          <w:color w:val="1F3863"/>
          <w:sz w:val="22"/>
        </w:rPr>
        <w:t>provisions of Law 5127/26.07.2024 "Ratification of the Merger and Investment Agreement between the Hellenic Financial Stability Fund and the company "Thrivest Holding LTD", dated 18.07.2024, the provisions of articles</w:t>
      </w:r>
      <w:r>
        <w:rPr>
          <w:color w:val="1F3863"/>
          <w:spacing w:val="-6"/>
          <w:sz w:val="22"/>
        </w:rPr>
        <w:t> </w:t>
      </w:r>
      <w:r>
        <w:rPr>
          <w:color w:val="1F3863"/>
          <w:sz w:val="22"/>
        </w:rPr>
        <w:t>6-21,</w:t>
      </w:r>
      <w:r>
        <w:rPr>
          <w:color w:val="1F3863"/>
          <w:spacing w:val="-3"/>
          <w:sz w:val="22"/>
        </w:rPr>
        <w:t> </w:t>
      </w:r>
      <w:r>
        <w:rPr>
          <w:color w:val="1F3863"/>
          <w:sz w:val="22"/>
        </w:rPr>
        <w:t>30-34</w:t>
      </w:r>
      <w:r>
        <w:rPr>
          <w:color w:val="1F3863"/>
          <w:spacing w:val="-3"/>
          <w:sz w:val="22"/>
        </w:rPr>
        <w:t> </w:t>
      </w:r>
      <w:r>
        <w:rPr>
          <w:color w:val="1F3863"/>
          <w:sz w:val="22"/>
        </w:rPr>
        <w:t>of</w:t>
      </w:r>
      <w:r>
        <w:rPr>
          <w:color w:val="1F3863"/>
          <w:spacing w:val="-6"/>
          <w:sz w:val="22"/>
        </w:rPr>
        <w:t> </w:t>
      </w:r>
      <w:r>
        <w:rPr>
          <w:color w:val="1F3863"/>
          <w:sz w:val="22"/>
        </w:rPr>
        <w:t>Law</w:t>
      </w:r>
      <w:r>
        <w:rPr>
          <w:color w:val="1F3863"/>
          <w:spacing w:val="-4"/>
          <w:sz w:val="22"/>
        </w:rPr>
        <w:t> </w:t>
      </w:r>
      <w:r>
        <w:rPr>
          <w:color w:val="1F3863"/>
          <w:sz w:val="22"/>
        </w:rPr>
        <w:t>4601/2019,</w:t>
      </w:r>
      <w:r>
        <w:rPr>
          <w:color w:val="1F3863"/>
          <w:spacing w:val="-3"/>
          <w:sz w:val="22"/>
        </w:rPr>
        <w:t> </w:t>
      </w:r>
      <w:r>
        <w:rPr>
          <w:color w:val="1F3863"/>
          <w:sz w:val="22"/>
        </w:rPr>
        <w:t>article</w:t>
      </w:r>
      <w:r>
        <w:rPr>
          <w:color w:val="1F3863"/>
          <w:spacing w:val="-3"/>
          <w:sz w:val="22"/>
        </w:rPr>
        <w:t> </w:t>
      </w:r>
      <w:r>
        <w:rPr>
          <w:color w:val="1F3863"/>
          <w:sz w:val="22"/>
        </w:rPr>
        <w:t>16</w:t>
      </w:r>
      <w:r>
        <w:rPr>
          <w:color w:val="1F3863"/>
          <w:spacing w:val="-5"/>
          <w:sz w:val="22"/>
        </w:rPr>
        <w:t> </w:t>
      </w:r>
      <w:r>
        <w:rPr>
          <w:color w:val="1F3863"/>
          <w:sz w:val="22"/>
        </w:rPr>
        <w:t>of</w:t>
      </w:r>
      <w:r>
        <w:rPr>
          <w:color w:val="1F3863"/>
          <w:spacing w:val="-2"/>
          <w:sz w:val="22"/>
        </w:rPr>
        <w:t> </w:t>
      </w:r>
      <w:r>
        <w:rPr>
          <w:color w:val="1F3863"/>
          <w:sz w:val="22"/>
        </w:rPr>
        <w:t>Law</w:t>
      </w:r>
      <w:r>
        <w:rPr>
          <w:color w:val="1F3863"/>
          <w:spacing w:val="-3"/>
          <w:sz w:val="22"/>
        </w:rPr>
        <w:t> </w:t>
      </w:r>
      <w:r>
        <w:rPr>
          <w:color w:val="1F3863"/>
          <w:sz w:val="22"/>
        </w:rPr>
        <w:t>2515/1997</w:t>
      </w:r>
      <w:r>
        <w:rPr>
          <w:color w:val="1F3863"/>
          <w:spacing w:val="-3"/>
          <w:sz w:val="22"/>
        </w:rPr>
        <w:t> </w:t>
      </w:r>
      <w:r>
        <w:rPr>
          <w:color w:val="1F3863"/>
          <w:sz w:val="22"/>
        </w:rPr>
        <w:t>and</w:t>
      </w:r>
      <w:r>
        <w:rPr>
          <w:color w:val="1F3863"/>
          <w:spacing w:val="-4"/>
          <w:sz w:val="22"/>
        </w:rPr>
        <w:t> </w:t>
      </w:r>
      <w:r>
        <w:rPr>
          <w:color w:val="1F3863"/>
          <w:sz w:val="22"/>
        </w:rPr>
        <w:t>the</w:t>
      </w:r>
      <w:r>
        <w:rPr>
          <w:color w:val="1F3863"/>
          <w:spacing w:val="-3"/>
          <w:sz w:val="22"/>
        </w:rPr>
        <w:t> </w:t>
      </w:r>
      <w:r>
        <w:rPr>
          <w:color w:val="1F3863"/>
          <w:sz w:val="22"/>
        </w:rPr>
        <w:t>applicable</w:t>
      </w:r>
      <w:r>
        <w:rPr>
          <w:color w:val="1F3863"/>
          <w:spacing w:val="-2"/>
          <w:sz w:val="22"/>
        </w:rPr>
        <w:t> </w:t>
      </w:r>
      <w:r>
        <w:rPr>
          <w:color w:val="1F3863"/>
          <w:sz w:val="22"/>
        </w:rPr>
        <w:t>provisions</w:t>
      </w:r>
      <w:r>
        <w:rPr>
          <w:color w:val="1F3863"/>
          <w:spacing w:val="-6"/>
          <w:sz w:val="22"/>
        </w:rPr>
        <w:t> </w:t>
      </w:r>
      <w:r>
        <w:rPr>
          <w:color w:val="1F3863"/>
          <w:sz w:val="22"/>
        </w:rPr>
        <w:t>of</w:t>
      </w:r>
      <w:r>
        <w:rPr>
          <w:color w:val="1F3863"/>
          <w:spacing w:val="-3"/>
          <w:sz w:val="22"/>
        </w:rPr>
        <w:t> </w:t>
      </w:r>
      <w:r>
        <w:rPr>
          <w:color w:val="1F3863"/>
          <w:sz w:val="22"/>
        </w:rPr>
        <w:t>Law 4548/2018.</w:t>
      </w:r>
    </w:p>
    <w:p>
      <w:pPr>
        <w:pStyle w:val="BodyText"/>
        <w:spacing w:before="2"/>
      </w:pPr>
    </w:p>
    <w:p>
      <w:pPr>
        <w:pStyle w:val="BodyText"/>
        <w:ind w:left="669"/>
      </w:pPr>
      <w:r>
        <w:rPr>
          <w:color w:val="1F3863"/>
        </w:rPr>
        <w:t>VOTE …………………..</w:t>
      </w:r>
    </w:p>
    <w:p>
      <w:pPr>
        <w:pStyle w:val="BodyText"/>
        <w:spacing w:before="10"/>
        <w:rPr>
          <w:sz w:val="21"/>
        </w:rPr>
      </w:pPr>
    </w:p>
    <w:p>
      <w:pPr>
        <w:pStyle w:val="ListParagraph"/>
        <w:numPr>
          <w:ilvl w:val="0"/>
          <w:numId w:val="1"/>
        </w:numPr>
        <w:tabs>
          <w:tab w:pos="669" w:val="left" w:leader="none"/>
          <w:tab w:pos="670" w:val="left" w:leader="none"/>
        </w:tabs>
        <w:spacing w:line="240" w:lineRule="auto" w:before="0" w:after="0"/>
        <w:ind w:left="669" w:right="0" w:hanging="568"/>
        <w:jc w:val="left"/>
        <w:rPr>
          <w:sz w:val="22"/>
        </w:rPr>
      </w:pPr>
      <w:r>
        <w:rPr>
          <w:color w:val="1F3863"/>
          <w:sz w:val="22"/>
        </w:rPr>
        <w:t>Issuance of new shares to the shareholders of Pancreta</w:t>
      </w:r>
      <w:r>
        <w:rPr>
          <w:color w:val="1F3863"/>
          <w:spacing w:val="-10"/>
          <w:sz w:val="22"/>
        </w:rPr>
        <w:t> </w:t>
      </w:r>
      <w:r>
        <w:rPr>
          <w:color w:val="1F3863"/>
          <w:sz w:val="22"/>
        </w:rPr>
        <w:t>Bank.</w:t>
      </w:r>
    </w:p>
    <w:p>
      <w:pPr>
        <w:pStyle w:val="BodyText"/>
        <w:spacing w:before="1"/>
      </w:pPr>
    </w:p>
    <w:p>
      <w:pPr>
        <w:pStyle w:val="BodyText"/>
        <w:ind w:left="669"/>
      </w:pPr>
      <w:r>
        <w:rPr>
          <w:color w:val="1F3863"/>
        </w:rPr>
        <w:t>VOTE …………………..</w:t>
      </w:r>
    </w:p>
    <w:p>
      <w:pPr>
        <w:pStyle w:val="BodyText"/>
        <w:spacing w:before="1"/>
      </w:pPr>
    </w:p>
    <w:p>
      <w:pPr>
        <w:pStyle w:val="ListParagraph"/>
        <w:numPr>
          <w:ilvl w:val="0"/>
          <w:numId w:val="1"/>
        </w:numPr>
        <w:tabs>
          <w:tab w:pos="670" w:val="left" w:leader="none"/>
        </w:tabs>
        <w:spacing w:line="240" w:lineRule="auto" w:before="0" w:after="0"/>
        <w:ind w:left="669" w:right="115" w:hanging="567"/>
        <w:jc w:val="both"/>
        <w:rPr>
          <w:sz w:val="22"/>
        </w:rPr>
      </w:pPr>
      <w:r>
        <w:rPr>
          <w:color w:val="1F3863"/>
          <w:sz w:val="22"/>
        </w:rPr>
        <w:t>Approval</w:t>
      </w:r>
      <w:r>
        <w:rPr>
          <w:color w:val="1F3863"/>
          <w:spacing w:val="-11"/>
          <w:sz w:val="22"/>
        </w:rPr>
        <w:t> </w:t>
      </w:r>
      <w:r>
        <w:rPr>
          <w:color w:val="1F3863"/>
          <w:sz w:val="22"/>
        </w:rPr>
        <w:t>of</w:t>
      </w:r>
      <w:r>
        <w:rPr>
          <w:color w:val="1F3863"/>
          <w:spacing w:val="-10"/>
          <w:sz w:val="22"/>
        </w:rPr>
        <w:t> </w:t>
      </w:r>
      <w:r>
        <w:rPr>
          <w:color w:val="1F3863"/>
          <w:sz w:val="22"/>
        </w:rPr>
        <w:t>the</w:t>
      </w:r>
      <w:r>
        <w:rPr>
          <w:color w:val="1F3863"/>
          <w:spacing w:val="-9"/>
          <w:sz w:val="22"/>
        </w:rPr>
        <w:t> </w:t>
      </w:r>
      <w:r>
        <w:rPr>
          <w:color w:val="1F3863"/>
          <w:sz w:val="22"/>
        </w:rPr>
        <w:t>resolutions</w:t>
      </w:r>
      <w:r>
        <w:rPr>
          <w:color w:val="1F3863"/>
          <w:spacing w:val="-9"/>
          <w:sz w:val="22"/>
        </w:rPr>
        <w:t> </w:t>
      </w:r>
      <w:r>
        <w:rPr>
          <w:color w:val="1F3863"/>
          <w:sz w:val="22"/>
        </w:rPr>
        <w:t>and</w:t>
      </w:r>
      <w:r>
        <w:rPr>
          <w:color w:val="1F3863"/>
          <w:spacing w:val="-8"/>
          <w:sz w:val="22"/>
        </w:rPr>
        <w:t> </w:t>
      </w:r>
      <w:r>
        <w:rPr>
          <w:color w:val="1F3863"/>
          <w:sz w:val="22"/>
        </w:rPr>
        <w:t>actions</w:t>
      </w:r>
      <w:r>
        <w:rPr>
          <w:color w:val="1F3863"/>
          <w:spacing w:val="-9"/>
          <w:sz w:val="22"/>
        </w:rPr>
        <w:t> </w:t>
      </w:r>
      <w:r>
        <w:rPr>
          <w:color w:val="1F3863"/>
          <w:sz w:val="22"/>
        </w:rPr>
        <w:t>of</w:t>
      </w:r>
      <w:r>
        <w:rPr>
          <w:color w:val="1F3863"/>
          <w:spacing w:val="-10"/>
          <w:sz w:val="22"/>
        </w:rPr>
        <w:t> </w:t>
      </w:r>
      <w:r>
        <w:rPr>
          <w:color w:val="1F3863"/>
          <w:sz w:val="22"/>
        </w:rPr>
        <w:t>the</w:t>
      </w:r>
      <w:r>
        <w:rPr>
          <w:color w:val="1F3863"/>
          <w:spacing w:val="-7"/>
          <w:sz w:val="22"/>
        </w:rPr>
        <w:t> </w:t>
      </w:r>
      <w:r>
        <w:rPr>
          <w:color w:val="1F3863"/>
          <w:sz w:val="22"/>
        </w:rPr>
        <w:t>Board</w:t>
      </w:r>
      <w:r>
        <w:rPr>
          <w:color w:val="1F3863"/>
          <w:spacing w:val="-10"/>
          <w:sz w:val="22"/>
        </w:rPr>
        <w:t> </w:t>
      </w:r>
      <w:r>
        <w:rPr>
          <w:color w:val="1F3863"/>
          <w:sz w:val="22"/>
        </w:rPr>
        <w:t>of</w:t>
      </w:r>
      <w:r>
        <w:rPr>
          <w:color w:val="1F3863"/>
          <w:spacing w:val="-12"/>
          <w:sz w:val="22"/>
        </w:rPr>
        <w:t> </w:t>
      </w:r>
      <w:r>
        <w:rPr>
          <w:color w:val="1F3863"/>
          <w:sz w:val="22"/>
        </w:rPr>
        <w:t>Directors</w:t>
      </w:r>
      <w:r>
        <w:rPr>
          <w:color w:val="1F3863"/>
          <w:spacing w:val="-12"/>
          <w:sz w:val="22"/>
        </w:rPr>
        <w:t> </w:t>
      </w:r>
      <w:r>
        <w:rPr>
          <w:color w:val="1F3863"/>
          <w:sz w:val="22"/>
        </w:rPr>
        <w:t>of</w:t>
      </w:r>
      <w:r>
        <w:rPr>
          <w:color w:val="1F3863"/>
          <w:spacing w:val="-7"/>
          <w:sz w:val="22"/>
        </w:rPr>
        <w:t> </w:t>
      </w:r>
      <w:r>
        <w:rPr>
          <w:color w:val="1F3863"/>
          <w:sz w:val="22"/>
        </w:rPr>
        <w:t>the</w:t>
      </w:r>
      <w:r>
        <w:rPr>
          <w:color w:val="1F3863"/>
          <w:spacing w:val="-6"/>
          <w:sz w:val="22"/>
        </w:rPr>
        <w:t> </w:t>
      </w:r>
      <w:r>
        <w:rPr>
          <w:color w:val="1F3863"/>
          <w:sz w:val="22"/>
        </w:rPr>
        <w:t>Bank</w:t>
      </w:r>
      <w:r>
        <w:rPr>
          <w:color w:val="1F3863"/>
          <w:spacing w:val="-7"/>
          <w:sz w:val="22"/>
        </w:rPr>
        <w:t> </w:t>
      </w:r>
      <w:r>
        <w:rPr>
          <w:color w:val="1F3863"/>
          <w:sz w:val="22"/>
        </w:rPr>
        <w:t>to</w:t>
      </w:r>
      <w:r>
        <w:rPr>
          <w:color w:val="1F3863"/>
          <w:spacing w:val="-8"/>
          <w:sz w:val="22"/>
        </w:rPr>
        <w:t> </w:t>
      </w:r>
      <w:r>
        <w:rPr>
          <w:color w:val="1F3863"/>
          <w:sz w:val="22"/>
        </w:rPr>
        <w:t>date</w:t>
      </w:r>
      <w:r>
        <w:rPr>
          <w:color w:val="1F3863"/>
          <w:spacing w:val="-6"/>
          <w:sz w:val="22"/>
        </w:rPr>
        <w:t> </w:t>
      </w:r>
      <w:r>
        <w:rPr>
          <w:color w:val="1F3863"/>
          <w:sz w:val="22"/>
        </w:rPr>
        <w:t>regarding</w:t>
      </w:r>
      <w:r>
        <w:rPr>
          <w:color w:val="1F3863"/>
          <w:spacing w:val="-10"/>
          <w:sz w:val="22"/>
        </w:rPr>
        <w:t> </w:t>
      </w:r>
      <w:r>
        <w:rPr>
          <w:color w:val="1F3863"/>
          <w:sz w:val="22"/>
        </w:rPr>
        <w:t>the</w:t>
      </w:r>
      <w:r>
        <w:rPr>
          <w:color w:val="1F3863"/>
          <w:spacing w:val="-10"/>
          <w:sz w:val="22"/>
        </w:rPr>
        <w:t> </w:t>
      </w:r>
      <w:r>
        <w:rPr>
          <w:color w:val="1F3863"/>
          <w:sz w:val="22"/>
        </w:rPr>
        <w:t>above merger.</w:t>
      </w:r>
      <w:r>
        <w:rPr>
          <w:color w:val="1F3863"/>
          <w:spacing w:val="-5"/>
          <w:sz w:val="22"/>
        </w:rPr>
        <w:t> </w:t>
      </w:r>
      <w:r>
        <w:rPr>
          <w:color w:val="1F3863"/>
          <w:sz w:val="22"/>
        </w:rPr>
        <w:t>Granting</w:t>
      </w:r>
      <w:r>
        <w:rPr>
          <w:color w:val="1F3863"/>
          <w:spacing w:val="-3"/>
          <w:sz w:val="22"/>
        </w:rPr>
        <w:t> </w:t>
      </w:r>
      <w:r>
        <w:rPr>
          <w:color w:val="1F3863"/>
          <w:sz w:val="22"/>
        </w:rPr>
        <w:t>of authorization</w:t>
      </w:r>
      <w:r>
        <w:rPr>
          <w:color w:val="1F3863"/>
          <w:spacing w:val="-3"/>
          <w:sz w:val="22"/>
        </w:rPr>
        <w:t> </w:t>
      </w:r>
      <w:r>
        <w:rPr>
          <w:color w:val="1F3863"/>
          <w:sz w:val="22"/>
        </w:rPr>
        <w:t>to</w:t>
      </w:r>
      <w:r>
        <w:rPr>
          <w:color w:val="1F3863"/>
          <w:spacing w:val="-1"/>
          <w:sz w:val="22"/>
        </w:rPr>
        <w:t> </w:t>
      </w:r>
      <w:r>
        <w:rPr>
          <w:color w:val="1F3863"/>
          <w:sz w:val="22"/>
        </w:rPr>
        <w:t>sign</w:t>
      </w:r>
      <w:r>
        <w:rPr>
          <w:color w:val="1F3863"/>
          <w:spacing w:val="-4"/>
          <w:sz w:val="22"/>
        </w:rPr>
        <w:t> </w:t>
      </w:r>
      <w:r>
        <w:rPr>
          <w:color w:val="1F3863"/>
          <w:sz w:val="22"/>
        </w:rPr>
        <w:t>the</w:t>
      </w:r>
      <w:r>
        <w:rPr>
          <w:color w:val="1F3863"/>
          <w:spacing w:val="-4"/>
          <w:sz w:val="22"/>
        </w:rPr>
        <w:t> </w:t>
      </w:r>
      <w:r>
        <w:rPr>
          <w:color w:val="1F3863"/>
          <w:sz w:val="22"/>
        </w:rPr>
        <w:t>merger</w:t>
      </w:r>
      <w:r>
        <w:rPr>
          <w:color w:val="1F3863"/>
          <w:spacing w:val="-4"/>
          <w:sz w:val="22"/>
        </w:rPr>
        <w:t> </w:t>
      </w:r>
      <w:r>
        <w:rPr>
          <w:color w:val="1F3863"/>
          <w:sz w:val="22"/>
        </w:rPr>
        <w:t>agreement</w:t>
      </w:r>
      <w:r>
        <w:rPr>
          <w:color w:val="1F3863"/>
          <w:spacing w:val="-2"/>
          <w:sz w:val="22"/>
        </w:rPr>
        <w:t> </w:t>
      </w:r>
      <w:r>
        <w:rPr>
          <w:color w:val="1F3863"/>
          <w:sz w:val="22"/>
        </w:rPr>
        <w:t>and, in</w:t>
      </w:r>
      <w:r>
        <w:rPr>
          <w:color w:val="1F3863"/>
          <w:spacing w:val="-3"/>
          <w:sz w:val="22"/>
        </w:rPr>
        <w:t> </w:t>
      </w:r>
      <w:r>
        <w:rPr>
          <w:color w:val="1F3863"/>
          <w:sz w:val="22"/>
        </w:rPr>
        <w:t>general</w:t>
      </w:r>
      <w:r>
        <w:rPr>
          <w:color w:val="1F3863"/>
          <w:spacing w:val="-4"/>
          <w:sz w:val="22"/>
        </w:rPr>
        <w:t> </w:t>
      </w:r>
      <w:r>
        <w:rPr>
          <w:color w:val="1F3863"/>
          <w:sz w:val="22"/>
        </w:rPr>
        <w:t>any action</w:t>
      </w:r>
      <w:r>
        <w:rPr>
          <w:color w:val="1F3863"/>
          <w:spacing w:val="-4"/>
          <w:sz w:val="22"/>
        </w:rPr>
        <w:t> </w:t>
      </w:r>
      <w:r>
        <w:rPr>
          <w:color w:val="1F3863"/>
          <w:sz w:val="22"/>
        </w:rPr>
        <w:t>necessary</w:t>
      </w:r>
      <w:r>
        <w:rPr>
          <w:color w:val="1F3863"/>
          <w:spacing w:val="-2"/>
          <w:sz w:val="22"/>
        </w:rPr>
        <w:t> </w:t>
      </w:r>
      <w:r>
        <w:rPr>
          <w:color w:val="1F3863"/>
          <w:sz w:val="22"/>
        </w:rPr>
        <w:t>to complete the</w:t>
      </w:r>
      <w:r>
        <w:rPr>
          <w:color w:val="1F3863"/>
          <w:spacing w:val="-2"/>
          <w:sz w:val="22"/>
        </w:rPr>
        <w:t> </w:t>
      </w:r>
      <w:r>
        <w:rPr>
          <w:color w:val="1F3863"/>
          <w:sz w:val="22"/>
        </w:rPr>
        <w:t>merger.</w:t>
      </w:r>
    </w:p>
    <w:p>
      <w:pPr>
        <w:pStyle w:val="BodyText"/>
        <w:spacing w:before="1"/>
      </w:pPr>
    </w:p>
    <w:p>
      <w:pPr>
        <w:pStyle w:val="BodyText"/>
        <w:ind w:left="669"/>
      </w:pPr>
      <w:r>
        <w:rPr>
          <w:color w:val="1F3863"/>
        </w:rPr>
        <w:t>VOTE …………………..</w:t>
      </w:r>
    </w:p>
    <w:p>
      <w:pPr>
        <w:pStyle w:val="BodyText"/>
        <w:spacing w:before="10"/>
        <w:rPr>
          <w:sz w:val="21"/>
        </w:rPr>
      </w:pPr>
    </w:p>
    <w:p>
      <w:pPr>
        <w:pStyle w:val="ListParagraph"/>
        <w:numPr>
          <w:ilvl w:val="0"/>
          <w:numId w:val="1"/>
        </w:numPr>
        <w:tabs>
          <w:tab w:pos="670" w:val="left" w:leader="none"/>
        </w:tabs>
        <w:spacing w:line="240" w:lineRule="auto" w:before="0" w:after="0"/>
        <w:ind w:left="669" w:right="115" w:hanging="567"/>
        <w:jc w:val="both"/>
        <w:rPr>
          <w:sz w:val="22"/>
        </w:rPr>
      </w:pPr>
      <w:r>
        <w:rPr>
          <w:color w:val="1F3863"/>
          <w:sz w:val="22"/>
        </w:rPr>
        <w:t>Election of a new Board of Directors of the Bank as defined in article 8 par. 1 and 2 of its Articles of Association due to the expiration of its term of office – Appointment of Independent Non-Executive Members of the Board of</w:t>
      </w:r>
      <w:r>
        <w:rPr>
          <w:color w:val="1F3863"/>
          <w:spacing w:val="-9"/>
          <w:sz w:val="22"/>
        </w:rPr>
        <w:t> </w:t>
      </w:r>
      <w:r>
        <w:rPr>
          <w:color w:val="1F3863"/>
          <w:sz w:val="22"/>
        </w:rPr>
        <w:t>Directors</w:t>
      </w:r>
    </w:p>
    <w:p>
      <w:pPr>
        <w:pStyle w:val="BodyText"/>
        <w:spacing w:before="1"/>
      </w:pPr>
    </w:p>
    <w:p>
      <w:pPr>
        <w:pStyle w:val="BodyText"/>
        <w:ind w:left="669"/>
      </w:pPr>
      <w:r>
        <w:rPr>
          <w:color w:val="1F3863"/>
        </w:rPr>
        <w:t>VOTE …………………..</w:t>
      </w:r>
    </w:p>
    <w:p>
      <w:pPr>
        <w:pStyle w:val="BodyText"/>
        <w:spacing w:before="1"/>
      </w:pPr>
    </w:p>
    <w:p>
      <w:pPr>
        <w:pStyle w:val="ListParagraph"/>
        <w:numPr>
          <w:ilvl w:val="0"/>
          <w:numId w:val="1"/>
        </w:numPr>
        <w:tabs>
          <w:tab w:pos="669" w:val="left" w:leader="none"/>
          <w:tab w:pos="670" w:val="left" w:leader="none"/>
        </w:tabs>
        <w:spacing w:line="240" w:lineRule="auto" w:before="0" w:after="0"/>
        <w:ind w:left="669" w:right="0" w:hanging="568"/>
        <w:jc w:val="left"/>
        <w:rPr>
          <w:sz w:val="22"/>
        </w:rPr>
      </w:pPr>
      <w:r>
        <w:rPr>
          <w:color w:val="1F3863"/>
          <w:sz w:val="22"/>
        </w:rPr>
        <w:t>Various</w:t>
      </w:r>
      <w:r>
        <w:rPr>
          <w:color w:val="1F3863"/>
          <w:spacing w:val="-1"/>
          <w:sz w:val="22"/>
        </w:rPr>
        <w:t> </w:t>
      </w:r>
      <w:r>
        <w:rPr>
          <w:color w:val="1F3863"/>
          <w:sz w:val="22"/>
        </w:rPr>
        <w:t>announcements</w:t>
      </w:r>
    </w:p>
    <w:p>
      <w:pPr>
        <w:pStyle w:val="BodyText"/>
      </w:pPr>
    </w:p>
    <w:p>
      <w:pPr>
        <w:spacing w:before="1"/>
        <w:ind w:left="669" w:right="0" w:firstLine="0"/>
        <w:jc w:val="left"/>
        <w:rPr>
          <w:sz w:val="22"/>
        </w:rPr>
      </w:pPr>
      <w:r>
        <w:rPr>
          <w:b/>
          <w:color w:val="1F3863"/>
          <w:sz w:val="22"/>
        </w:rPr>
        <w:t>WITHOUT VOTE </w:t>
      </w:r>
      <w:r>
        <w:rPr>
          <w:color w:val="1F3863"/>
          <w:sz w:val="22"/>
        </w:rPr>
        <w:t>…………………..</w:t>
      </w:r>
    </w:p>
    <w:p>
      <w:pPr>
        <w:pStyle w:val="BodyText"/>
      </w:pPr>
    </w:p>
    <w:p>
      <w:pPr>
        <w:pStyle w:val="BodyText"/>
      </w:pPr>
    </w:p>
    <w:p>
      <w:pPr>
        <w:pStyle w:val="BodyText"/>
        <w:spacing w:before="11"/>
        <w:rPr>
          <w:sz w:val="18"/>
        </w:rPr>
      </w:pPr>
    </w:p>
    <w:p>
      <w:pPr>
        <w:pStyle w:val="BodyText"/>
        <w:ind w:left="102"/>
      </w:pPr>
      <w:r>
        <w:rPr>
          <w:color w:val="1F3863"/>
        </w:rPr>
        <w:t>I declare that I approve a priori of every action of my representative in relation to the above mandate.</w:t>
      </w:r>
    </w:p>
    <w:p>
      <w:pPr>
        <w:pStyle w:val="BodyText"/>
        <w:rPr>
          <w:sz w:val="20"/>
        </w:rPr>
      </w:pPr>
    </w:p>
    <w:p>
      <w:pPr>
        <w:pStyle w:val="BodyText"/>
        <w:spacing w:before="4"/>
        <w:rPr>
          <w:sz w:val="16"/>
        </w:rPr>
      </w:pPr>
    </w:p>
    <w:p>
      <w:pPr>
        <w:pStyle w:val="BodyText"/>
        <w:tabs>
          <w:tab w:pos="6462" w:val="right" w:leader="none"/>
        </w:tabs>
        <w:spacing w:before="55"/>
        <w:ind w:left="3643"/>
      </w:pPr>
      <w:r>
        <w:rPr>
          <w:color w:val="1F3863"/>
          <w:position w:val="2"/>
        </w:rPr>
        <w:t>Place,</w:t>
      </w:r>
      <w:r>
        <w:rPr>
          <w:color w:val="1F3863"/>
          <w:spacing w:val="-2"/>
          <w:position w:val="2"/>
        </w:rPr>
        <w:t> </w:t>
      </w:r>
      <w:r>
        <w:rPr>
          <w:color w:val="1F3863"/>
          <w:position w:val="2"/>
        </w:rPr>
        <w:t>Date:</w:t>
        <w:tab/>
      </w:r>
      <w:r>
        <w:rPr>
          <w:color w:val="1F3863"/>
        </w:rPr>
        <w:t>2024</w:t>
      </w:r>
    </w:p>
    <w:p>
      <w:pPr>
        <w:pStyle w:val="BodyText"/>
        <w:spacing w:before="762"/>
        <w:ind w:left="1223" w:right="1238"/>
        <w:jc w:val="center"/>
      </w:pPr>
      <w:r>
        <w:rPr>
          <w:color w:val="1F3863"/>
        </w:rPr>
        <w:t>Signature and name of authorizer</w:t>
      </w:r>
    </w:p>
    <w:p>
      <w:pPr>
        <w:pStyle w:val="BodyText"/>
        <w:ind w:left="1223" w:right="1238"/>
        <w:jc w:val="center"/>
      </w:pPr>
      <w:r>
        <w:rPr>
          <w:color w:val="1F3863"/>
        </w:rPr>
        <w:t>In the event of a legal entity Signature and name of Legal Representative</w:t>
      </w:r>
    </w:p>
    <w:sectPr>
      <w:pgSz w:w="11900" w:h="16850"/>
      <w:pgMar w:header="557" w:footer="0" w:top="1440" w:bottom="28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1"/>
    <w:family w:val="roman"/>
    <w:pitch w:val="variable"/>
  </w:font>
  <w:font w:name="Arial">
    <w:altName w:val="Arial"/>
    <w:charset w:val="A1"/>
    <w:family w:val="swiss"/>
    <w:pitch w:val="variable"/>
  </w:font>
  <w:font w:name="Calibri">
    <w:altName w:val="Calibri"/>
    <w:charset w:val="A1"/>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516928">
          <wp:simplePos x="0" y="0"/>
          <wp:positionH relativeFrom="page">
            <wp:posOffset>3069953</wp:posOffset>
          </wp:positionH>
          <wp:positionV relativeFrom="page">
            <wp:posOffset>353602</wp:posOffset>
          </wp:positionV>
          <wp:extent cx="1345726" cy="571984"/>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345726" cy="57198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69" w:hanging="567"/>
        <w:jc w:val="left"/>
      </w:pPr>
      <w:rPr>
        <w:rFonts w:hint="default" w:ascii="Calibri" w:hAnsi="Calibri" w:eastAsia="Calibri" w:cs="Calibri"/>
        <w:color w:val="1F3863"/>
        <w:w w:val="100"/>
        <w:sz w:val="22"/>
        <w:szCs w:val="22"/>
        <w:lang w:val="el-gr" w:eastAsia="el-gr" w:bidi="el-gr"/>
      </w:rPr>
    </w:lvl>
    <w:lvl w:ilvl="1">
      <w:start w:val="0"/>
      <w:numFmt w:val="bullet"/>
      <w:lvlText w:val="•"/>
      <w:lvlJc w:val="left"/>
      <w:pPr>
        <w:ind w:left="1597" w:hanging="567"/>
      </w:pPr>
      <w:rPr>
        <w:rFonts w:hint="default"/>
        <w:lang w:val="el-gr" w:eastAsia="el-gr" w:bidi="el-gr"/>
      </w:rPr>
    </w:lvl>
    <w:lvl w:ilvl="2">
      <w:start w:val="0"/>
      <w:numFmt w:val="bullet"/>
      <w:lvlText w:val="•"/>
      <w:lvlJc w:val="left"/>
      <w:pPr>
        <w:ind w:left="2535" w:hanging="567"/>
      </w:pPr>
      <w:rPr>
        <w:rFonts w:hint="default"/>
        <w:lang w:val="el-gr" w:eastAsia="el-gr" w:bidi="el-gr"/>
      </w:rPr>
    </w:lvl>
    <w:lvl w:ilvl="3">
      <w:start w:val="0"/>
      <w:numFmt w:val="bullet"/>
      <w:lvlText w:val="•"/>
      <w:lvlJc w:val="left"/>
      <w:pPr>
        <w:ind w:left="3473" w:hanging="567"/>
      </w:pPr>
      <w:rPr>
        <w:rFonts w:hint="default"/>
        <w:lang w:val="el-gr" w:eastAsia="el-gr" w:bidi="el-gr"/>
      </w:rPr>
    </w:lvl>
    <w:lvl w:ilvl="4">
      <w:start w:val="0"/>
      <w:numFmt w:val="bullet"/>
      <w:lvlText w:val="•"/>
      <w:lvlJc w:val="left"/>
      <w:pPr>
        <w:ind w:left="4411" w:hanging="567"/>
      </w:pPr>
      <w:rPr>
        <w:rFonts w:hint="default"/>
        <w:lang w:val="el-gr" w:eastAsia="el-gr" w:bidi="el-gr"/>
      </w:rPr>
    </w:lvl>
    <w:lvl w:ilvl="5">
      <w:start w:val="0"/>
      <w:numFmt w:val="bullet"/>
      <w:lvlText w:val="•"/>
      <w:lvlJc w:val="left"/>
      <w:pPr>
        <w:ind w:left="5349" w:hanging="567"/>
      </w:pPr>
      <w:rPr>
        <w:rFonts w:hint="default"/>
        <w:lang w:val="el-gr" w:eastAsia="el-gr" w:bidi="el-gr"/>
      </w:rPr>
    </w:lvl>
    <w:lvl w:ilvl="6">
      <w:start w:val="0"/>
      <w:numFmt w:val="bullet"/>
      <w:lvlText w:val="•"/>
      <w:lvlJc w:val="left"/>
      <w:pPr>
        <w:ind w:left="6287" w:hanging="567"/>
      </w:pPr>
      <w:rPr>
        <w:rFonts w:hint="default"/>
        <w:lang w:val="el-gr" w:eastAsia="el-gr" w:bidi="el-gr"/>
      </w:rPr>
    </w:lvl>
    <w:lvl w:ilvl="7">
      <w:start w:val="0"/>
      <w:numFmt w:val="bullet"/>
      <w:lvlText w:val="•"/>
      <w:lvlJc w:val="left"/>
      <w:pPr>
        <w:ind w:left="7225" w:hanging="567"/>
      </w:pPr>
      <w:rPr>
        <w:rFonts w:hint="default"/>
        <w:lang w:val="el-gr" w:eastAsia="el-gr" w:bidi="el-gr"/>
      </w:rPr>
    </w:lvl>
    <w:lvl w:ilvl="8">
      <w:start w:val="0"/>
      <w:numFmt w:val="bullet"/>
      <w:lvlText w:val="•"/>
      <w:lvlJc w:val="left"/>
      <w:pPr>
        <w:ind w:left="8163" w:hanging="567"/>
      </w:pPr>
      <w:rPr>
        <w:rFonts w:hint="default"/>
        <w:lang w:val="el-gr" w:eastAsia="el-gr" w:bidi="el-gr"/>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l-gr" w:eastAsia="el-gr" w:bidi="el-gr"/>
    </w:rPr>
  </w:style>
  <w:style w:styleId="BodyText" w:type="paragraph">
    <w:name w:val="Body Text"/>
    <w:basedOn w:val="Normal"/>
    <w:uiPriority w:val="1"/>
    <w:qFormat/>
    <w:pPr/>
    <w:rPr>
      <w:rFonts w:ascii="Calibri" w:hAnsi="Calibri" w:eastAsia="Calibri" w:cs="Calibri"/>
      <w:sz w:val="22"/>
      <w:szCs w:val="22"/>
      <w:lang w:val="el-gr" w:eastAsia="el-gr" w:bidi="el-gr"/>
    </w:rPr>
  </w:style>
  <w:style w:styleId="Heading1" w:type="paragraph">
    <w:name w:val="Heading 1"/>
    <w:basedOn w:val="Normal"/>
    <w:uiPriority w:val="1"/>
    <w:qFormat/>
    <w:pPr>
      <w:spacing w:before="1"/>
      <w:ind w:left="1223"/>
      <w:jc w:val="center"/>
      <w:outlineLvl w:val="1"/>
    </w:pPr>
    <w:rPr>
      <w:rFonts w:ascii="Calibri" w:hAnsi="Calibri" w:eastAsia="Calibri" w:cs="Calibri"/>
      <w:b/>
      <w:bCs/>
      <w:sz w:val="22"/>
      <w:szCs w:val="22"/>
      <w:lang w:val="el-gr" w:eastAsia="el-gr" w:bidi="el-gr"/>
    </w:rPr>
  </w:style>
  <w:style w:styleId="ListParagraph" w:type="paragraph">
    <w:name w:val="List Paragraph"/>
    <w:basedOn w:val="Normal"/>
    <w:uiPriority w:val="1"/>
    <w:qFormat/>
    <w:pPr>
      <w:ind w:left="669" w:right="116" w:hanging="567"/>
      <w:jc w:val="both"/>
    </w:pPr>
    <w:rPr>
      <w:rFonts w:ascii="Calibri" w:hAnsi="Calibri" w:eastAsia="Calibri" w:cs="Calibri"/>
      <w:lang w:val="el-gr" w:eastAsia="el-gr" w:bidi="el-gr"/>
    </w:rPr>
  </w:style>
  <w:style w:styleId="TableParagraph" w:type="paragraph">
    <w:name w:val="Table Paragraph"/>
    <w:basedOn w:val="Normal"/>
    <w:uiPriority w:val="1"/>
    <w:qFormat/>
    <w:pPr/>
    <w:rPr>
      <w:lang w:val="el-gr" w:eastAsia="el-gr" w:bidi="el-g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pancretabank.gr/" TargetMode="External"/><Relationship Id="rId7" Type="http://schemas.openxmlformats.org/officeDocument/2006/relationships/hyperlink" Target="mailto:mail_info@pancretabank.gr"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Eirini Sakellari</dc:creator>
  <dcterms:created xsi:type="dcterms:W3CDTF">2024-08-20T08:44:19Z</dcterms:created>
  <dcterms:modified xsi:type="dcterms:W3CDTF">2024-08-20T08:44:19Z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Creator">
    <vt:lpwstr>Microsoft® Word for Microsoft 365</vt:lpwstr>
  </property>
  <property fmtid="{D5CDD505-2E9C-101B-9397-08002B2CF9AE}" pid="4" name="LastSaved">
    <vt:filetime>2024-08-20T00:00:00Z</vt:filetime>
  </property>
</Properties>
</file>